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27C0" w14:textId="4807B958" w:rsidR="00631A85" w:rsidRPr="00B000ED" w:rsidRDefault="00631A85" w:rsidP="00631A85">
      <w:pPr>
        <w:pStyle w:val="Heading1"/>
        <w:rPr>
          <w:sz w:val="96"/>
          <w:szCs w:val="96"/>
          <w:lang w:val="en-GB"/>
        </w:rPr>
      </w:pPr>
      <w:bookmarkStart w:id="0" w:name="_Toc230639959"/>
      <w:bookmarkStart w:id="1" w:name="_Toc230641048"/>
      <w:bookmarkStart w:id="2" w:name="_Toc230649084"/>
      <w:bookmarkStart w:id="3" w:name="_Toc230649163"/>
      <w:r w:rsidRPr="00B000ED">
        <w:rPr>
          <w:sz w:val="96"/>
          <w:szCs w:val="96"/>
          <w:lang w:val="en-GB"/>
        </w:rPr>
        <w:drawing>
          <wp:anchor distT="0" distB="0" distL="114300" distR="114300" simplePos="0" relativeHeight="251658240" behindDoc="1" locked="1" layoutInCell="1" allowOverlap="1" wp14:anchorId="3B72DCB0" wp14:editId="62699408">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0</wp14:pctPosVOffset>
                </wp:positionV>
              </mc:Choice>
              <mc:Fallback>
                <wp:positionV relativeFrom="page">
                  <wp:posOffset>0</wp:posOffset>
                </wp:positionV>
              </mc:Fallback>
            </mc:AlternateContent>
            <wp:extent cx="7563600" cy="10692000"/>
            <wp:effectExtent l="0" t="0" r="0" b="1905"/>
            <wp:wrapNone/>
            <wp:docPr id="545180493" name="Image 1" descr="Une image contenant texte, capture d’écran,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80493" name="Image 1" descr="Une image contenant texte, capture d’écran, Graphique, Polic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r w:rsidR="0070198F" w:rsidRPr="00B000ED">
        <w:rPr>
          <w:sz w:val="96"/>
          <w:szCs w:val="96"/>
          <w:lang w:val="en-GB"/>
        </w:rPr>
        <w:t>EMERGE Micro-credential Policy and Guidelines</w:t>
      </w:r>
      <w:bookmarkEnd w:id="0"/>
      <w:bookmarkEnd w:id="1"/>
      <w:bookmarkEnd w:id="2"/>
      <w:bookmarkEnd w:id="3"/>
    </w:p>
    <w:p w14:paraId="2C141047" w14:textId="644652B7" w:rsidR="0070198F" w:rsidRPr="00B000ED" w:rsidRDefault="0070198F" w:rsidP="0070198F">
      <w:pPr>
        <w:pStyle w:val="Heading2"/>
        <w:rPr>
          <w:iCs/>
          <w:color w:val="AADAD7"/>
          <w:sz w:val="40"/>
          <w:szCs w:val="40"/>
          <w:lang w:val="en-GB"/>
        </w:rPr>
      </w:pPr>
      <w:bookmarkStart w:id="4" w:name="_Toc230639960"/>
      <w:bookmarkStart w:id="5" w:name="_Toc230641049"/>
      <w:bookmarkStart w:id="6" w:name="_Toc230649085"/>
      <w:bookmarkStart w:id="7" w:name="_Toc230649164"/>
      <w:r w:rsidRPr="00B000ED">
        <w:rPr>
          <w:color w:val="AADAD7"/>
          <w:sz w:val="40"/>
          <w:szCs w:val="40"/>
          <w:lang w:val="en-GB"/>
        </w:rPr>
        <w:t xml:space="preserve">WP5.2.3 Supporting </w:t>
      </w:r>
      <w:r w:rsidRPr="00B000ED">
        <w:rPr>
          <w:iCs/>
          <w:color w:val="AADAD7"/>
          <w:sz w:val="40"/>
          <w:szCs w:val="40"/>
          <w:lang w:val="en-GB"/>
        </w:rPr>
        <w:t>quality, transparency, recognition, inclusion and institutional implementation of micro-credentials across the Alliance</w:t>
      </w:r>
      <w:bookmarkEnd w:id="4"/>
      <w:bookmarkEnd w:id="5"/>
      <w:bookmarkEnd w:id="6"/>
      <w:bookmarkEnd w:id="7"/>
    </w:p>
    <w:p w14:paraId="0803AF5A" w14:textId="77777777" w:rsidR="0070198F" w:rsidRPr="00B000ED" w:rsidRDefault="0070198F" w:rsidP="0070198F">
      <w:pPr>
        <w:rPr>
          <w:lang w:val="en-GB"/>
        </w:rPr>
      </w:pPr>
    </w:p>
    <w:p w14:paraId="691BA045" w14:textId="77777777" w:rsidR="00E643C1" w:rsidRPr="00B000ED" w:rsidRDefault="00E643C1" w:rsidP="00E643C1">
      <w:pPr>
        <w:rPr>
          <w:rFonts w:ascii="Arial" w:hAnsi="Arial" w:cs="Arial"/>
          <w:b/>
          <w:bCs/>
          <w:sz w:val="28"/>
          <w:szCs w:val="28"/>
          <w:lang w:val="en-GB"/>
        </w:rPr>
      </w:pPr>
      <w:r w:rsidRPr="00B000ED">
        <w:rPr>
          <w:rFonts w:ascii="Arial" w:hAnsi="Arial" w:cs="Arial"/>
          <w:b/>
          <w:bCs/>
          <w:sz w:val="28"/>
          <w:szCs w:val="28"/>
          <w:lang w:val="en-GB"/>
        </w:rPr>
        <w:t>Editors</w:t>
      </w:r>
    </w:p>
    <w:p w14:paraId="63E05DCB" w14:textId="77777777" w:rsidR="00E643C1" w:rsidRPr="00B000ED" w:rsidRDefault="00E643C1" w:rsidP="00E643C1">
      <w:pPr>
        <w:rPr>
          <w:rFonts w:ascii="Arial" w:hAnsi="Arial" w:cs="Arial"/>
          <w:lang w:val="en-GB"/>
        </w:rPr>
      </w:pPr>
      <w:r w:rsidRPr="00B000ED">
        <w:rPr>
          <w:rFonts w:ascii="Arial" w:hAnsi="Arial" w:cs="Arial"/>
          <w:lang w:val="en-GB"/>
        </w:rPr>
        <w:t>Brit Svoen, University of Inland Norway</w:t>
      </w:r>
    </w:p>
    <w:p w14:paraId="317B0FB6" w14:textId="77777777" w:rsidR="00E643C1" w:rsidRPr="00B000ED" w:rsidRDefault="00E643C1" w:rsidP="00E643C1">
      <w:pPr>
        <w:rPr>
          <w:rFonts w:ascii="Arial" w:hAnsi="Arial" w:cs="Arial"/>
          <w:lang w:val="en-GB"/>
        </w:rPr>
      </w:pPr>
      <w:r w:rsidRPr="00B000ED">
        <w:rPr>
          <w:rFonts w:ascii="Arial" w:hAnsi="Arial" w:cs="Arial"/>
          <w:lang w:val="en-GB"/>
        </w:rPr>
        <w:t>Irene Thorsplass, University of Inland Norway</w:t>
      </w:r>
    </w:p>
    <w:p w14:paraId="59168039" w14:textId="77777777" w:rsidR="00E643C1" w:rsidRPr="00B000ED" w:rsidRDefault="00E643C1" w:rsidP="00E643C1">
      <w:pPr>
        <w:rPr>
          <w:rFonts w:ascii="Arial" w:hAnsi="Arial" w:cs="Arial"/>
          <w:lang w:val="en-GB"/>
        </w:rPr>
      </w:pPr>
      <w:r w:rsidRPr="00B000ED">
        <w:rPr>
          <w:rFonts w:ascii="Arial" w:hAnsi="Arial" w:cs="Arial"/>
          <w:lang w:val="en-GB"/>
        </w:rPr>
        <w:t>Line Kristiansen, University of Inland Norway</w:t>
      </w:r>
    </w:p>
    <w:p w14:paraId="6E385EA7" w14:textId="45E8D13E" w:rsidR="00980254" w:rsidRPr="00B000ED" w:rsidRDefault="00980254" w:rsidP="00E643C1">
      <w:pPr>
        <w:rPr>
          <w:rFonts w:ascii="Arial" w:hAnsi="Arial" w:cs="Arial"/>
          <w:lang w:val="en-GB"/>
        </w:rPr>
      </w:pPr>
      <w:r w:rsidRPr="00B000ED">
        <w:rPr>
          <w:rFonts w:ascii="Arial" w:hAnsi="Arial" w:cs="Arial"/>
          <w:lang w:val="en-GB"/>
        </w:rPr>
        <w:t>Lars Teppan Johansen, University of Inland Norway</w:t>
      </w:r>
    </w:p>
    <w:p w14:paraId="6AD9C023" w14:textId="5DE3F0EF" w:rsidR="0070198F" w:rsidRPr="00B000ED" w:rsidRDefault="00E643C1" w:rsidP="00E643C1">
      <w:pPr>
        <w:rPr>
          <w:lang w:val="en-GB"/>
        </w:rPr>
      </w:pPr>
      <w:r w:rsidRPr="00B000ED">
        <w:rPr>
          <w:rFonts w:ascii="Arial" w:hAnsi="Arial" w:cs="Arial"/>
          <w:lang w:val="en-GB"/>
        </w:rPr>
        <w:t>Brian Shee, University of Limerick</w:t>
      </w:r>
    </w:p>
    <w:p w14:paraId="3AE631DF" w14:textId="77777777" w:rsidR="0070198F" w:rsidRPr="00B000ED" w:rsidRDefault="0070198F" w:rsidP="0070198F">
      <w:pPr>
        <w:rPr>
          <w:lang w:val="en-GB"/>
        </w:rPr>
      </w:pPr>
    </w:p>
    <w:p w14:paraId="7B13FBD7" w14:textId="77777777" w:rsidR="00631A85" w:rsidRPr="00B000ED" w:rsidRDefault="00631A85">
      <w:pPr>
        <w:rPr>
          <w:rFonts w:ascii="Arial" w:hAnsi="Arial" w:cs="Arial"/>
          <w:b/>
          <w:bCs/>
          <w:color w:val="9AD2C6"/>
          <w:sz w:val="48"/>
          <w:szCs w:val="48"/>
          <w:lang w:val="en-GB"/>
        </w:rPr>
      </w:pPr>
      <w:r w:rsidRPr="00B000ED">
        <w:rPr>
          <w:lang w:val="en-GB"/>
        </w:rPr>
        <w:br w:type="page"/>
      </w:r>
    </w:p>
    <w:p w14:paraId="1602A6A5" w14:textId="75CE48ED" w:rsidR="00E643C1" w:rsidRPr="00B000ED" w:rsidRDefault="00E643C1" w:rsidP="00A64314">
      <w:pPr>
        <w:pStyle w:val="Heading2"/>
        <w:rPr>
          <w:lang w:val="en-GB"/>
        </w:rPr>
      </w:pPr>
      <w:bookmarkStart w:id="8" w:name="_Toc230649165"/>
      <w:r w:rsidRPr="00B000ED">
        <w:rPr>
          <w:lang w:val="en-GB"/>
        </w:rPr>
        <w:t>Summary</w:t>
      </w:r>
      <w:bookmarkEnd w:id="8"/>
    </w:p>
    <w:p w14:paraId="6FA2E890" w14:textId="77777777" w:rsidR="00A64314" w:rsidRPr="00B000ED" w:rsidRDefault="00A64314" w:rsidP="00A64314">
      <w:pPr>
        <w:rPr>
          <w:lang w:val="en-GB"/>
        </w:rPr>
      </w:pPr>
    </w:p>
    <w:p w14:paraId="5C5C920A" w14:textId="06C0A79D" w:rsidR="00FE16D0" w:rsidRPr="00B000ED" w:rsidRDefault="00FE16D0" w:rsidP="00FE16D0">
      <w:pPr>
        <w:rPr>
          <w:lang w:val="en-GB"/>
        </w:rPr>
      </w:pPr>
      <w:r w:rsidRPr="00B000ED">
        <w:rPr>
          <w:lang w:val="en-GB"/>
        </w:rPr>
        <w:t>Th</w:t>
      </w:r>
      <w:r w:rsidR="008C3862" w:rsidRPr="00B000ED">
        <w:rPr>
          <w:lang w:val="en-GB"/>
        </w:rPr>
        <w:t>is document, th</w:t>
      </w:r>
      <w:r w:rsidRPr="00B000ED">
        <w:rPr>
          <w:lang w:val="en-GB"/>
        </w:rPr>
        <w:t>e EMERGE Micro-credential Policy and Guidelines</w:t>
      </w:r>
      <w:r w:rsidR="008C3862" w:rsidRPr="00B000ED">
        <w:rPr>
          <w:lang w:val="en-GB"/>
        </w:rPr>
        <w:t>,</w:t>
      </w:r>
      <w:r w:rsidRPr="00B000ED">
        <w:rPr>
          <w:lang w:val="en-GB"/>
        </w:rPr>
        <w:t xml:space="preserve"> provide</w:t>
      </w:r>
      <w:r w:rsidR="009C5253" w:rsidRPr="00B000ED">
        <w:rPr>
          <w:lang w:val="en-GB"/>
        </w:rPr>
        <w:t>s</w:t>
      </w:r>
      <w:r w:rsidRPr="00B000ED">
        <w:rPr>
          <w:lang w:val="en-GB"/>
        </w:rPr>
        <w:t xml:space="preserve"> a common alliance-level reference for designing, approving, documenting, delivering and improving micro-credentials across the EMERGE Alliance. The guidelines are aligned with the European approach to micro-credentials and further informed by the OECD’s work on micro-credentials for lifelong learning and employability, the UN Sustainable Development Goals and the EMERGE mission of empowering marginalised regions and communities through inclusive, flexible and lifelong learning.</w:t>
      </w:r>
    </w:p>
    <w:p w14:paraId="38F6273B" w14:textId="77777777" w:rsidR="00FE16D0" w:rsidRPr="00B000ED" w:rsidRDefault="00FE16D0" w:rsidP="00FE16D0">
      <w:pPr>
        <w:rPr>
          <w:lang w:val="en-GB"/>
        </w:rPr>
      </w:pPr>
    </w:p>
    <w:p w14:paraId="665B7B72" w14:textId="77777777" w:rsidR="00FE16D0" w:rsidRPr="00B000ED" w:rsidRDefault="00FE16D0" w:rsidP="00FE16D0">
      <w:pPr>
        <w:rPr>
          <w:lang w:val="en-GB"/>
        </w:rPr>
      </w:pPr>
      <w:r w:rsidRPr="00B000ED">
        <w:rPr>
          <w:lang w:val="en-GB"/>
        </w:rPr>
        <w:t>The guidelines are intended to support the development of WP5 pilot courses and the wider EMERGE lifelong learning portfolio. They are designed to create coherence across the Alliance while allowing each partner institution to follow its own national legislation, institutional procedures, quality assurance systems and accreditation requirements.</w:t>
      </w:r>
    </w:p>
    <w:p w14:paraId="34997A45" w14:textId="77777777" w:rsidR="00FE16D0" w:rsidRPr="00B000ED" w:rsidRDefault="00FE16D0" w:rsidP="00FE16D0">
      <w:pPr>
        <w:rPr>
          <w:lang w:val="en-GB"/>
        </w:rPr>
      </w:pPr>
    </w:p>
    <w:p w14:paraId="5E9BC13E" w14:textId="77777777" w:rsidR="00FE16D0" w:rsidRPr="00B000ED" w:rsidRDefault="00FE16D0" w:rsidP="00FE16D0">
      <w:pPr>
        <w:rPr>
          <w:lang w:val="en-GB"/>
        </w:rPr>
      </w:pPr>
      <w:r w:rsidRPr="00B000ED">
        <w:rPr>
          <w:lang w:val="en-GB"/>
        </w:rPr>
        <w:t>The guidelines should be used as a practical tool in WP5.3 pilot development and implementation. They will be refined based on pilot experience, evaluation results and partner feedback. Over time, the experiences gained through EMERGE micro-credentials should also inform the development of more modular, flexible and accessible approaches within ordinary education provision across the Alliance.</w:t>
      </w:r>
    </w:p>
    <w:p w14:paraId="298FF5D7" w14:textId="77777777" w:rsidR="00752661" w:rsidRPr="00B000ED" w:rsidRDefault="00752661" w:rsidP="00FE16D0">
      <w:pPr>
        <w:rPr>
          <w:lang w:val="en-GB"/>
        </w:rPr>
      </w:pPr>
    </w:p>
    <w:p w14:paraId="185158E5" w14:textId="284D9693" w:rsidR="00FE16D0" w:rsidRPr="00B000ED" w:rsidRDefault="00FE16D0" w:rsidP="00FE16D0">
      <w:pPr>
        <w:rPr>
          <w:lang w:val="en-GB"/>
        </w:rPr>
      </w:pPr>
      <w:r w:rsidRPr="00B000ED">
        <w:rPr>
          <w:lang w:val="en-GB"/>
        </w:rPr>
        <w:t xml:space="preserve">The guidelines support partners in </w:t>
      </w:r>
      <w:r w:rsidR="00CC33D9" w:rsidRPr="00B000ED">
        <w:rPr>
          <w:lang w:val="en-GB"/>
        </w:rPr>
        <w:t xml:space="preserve">developing EMERGE </w:t>
      </w:r>
      <w:r w:rsidRPr="00B000ED">
        <w:rPr>
          <w:lang w:val="en-GB"/>
        </w:rPr>
        <w:t>micro-credentials</w:t>
      </w:r>
      <w:r w:rsidR="00CC33D9" w:rsidRPr="00B000ED">
        <w:rPr>
          <w:lang w:val="en-GB"/>
        </w:rPr>
        <w:t xml:space="preserve"> that</w:t>
      </w:r>
      <w:r w:rsidRPr="00B000ED">
        <w:rPr>
          <w:lang w:val="en-GB"/>
        </w:rPr>
        <w:t>:</w:t>
      </w:r>
    </w:p>
    <w:p w14:paraId="2B39074F" w14:textId="77777777" w:rsidR="00B6046C" w:rsidRPr="00B000ED" w:rsidRDefault="00B6046C" w:rsidP="00B6046C">
      <w:pPr>
        <w:rPr>
          <w:rFonts w:cstheme="minorHAnsi"/>
          <w:lang w:val="en-GB"/>
        </w:rPr>
      </w:pPr>
    </w:p>
    <w:p w14:paraId="28A8BFF8" w14:textId="3F6A2FAD" w:rsidR="00B02D9B" w:rsidRPr="00B000ED" w:rsidRDefault="00B02D9B" w:rsidP="00B02D9B">
      <w:pPr>
        <w:pStyle w:val="ListParagraph"/>
        <w:numPr>
          <w:ilvl w:val="0"/>
          <w:numId w:val="35"/>
        </w:numPr>
        <w:rPr>
          <w:rFonts w:asciiTheme="minorHAnsi" w:hAnsiTheme="minorHAnsi" w:cstheme="minorHAnsi"/>
          <w:lang w:val="en-GB"/>
        </w:rPr>
      </w:pPr>
      <w:r w:rsidRPr="00B000ED">
        <w:rPr>
          <w:rFonts w:asciiTheme="minorHAnsi" w:hAnsiTheme="minorHAnsi" w:cstheme="minorHAnsi"/>
          <w:lang w:val="en-GB"/>
        </w:rPr>
        <w:t xml:space="preserve">are based on a shared definition aligned with the EU approach </w:t>
      </w:r>
    </w:p>
    <w:p w14:paraId="6CD9576C" w14:textId="6C737438" w:rsidR="00B02D9B" w:rsidRPr="00B000ED" w:rsidRDefault="00B02D9B" w:rsidP="00B02D9B">
      <w:pPr>
        <w:pStyle w:val="ListParagraph"/>
        <w:numPr>
          <w:ilvl w:val="0"/>
          <w:numId w:val="35"/>
        </w:numPr>
        <w:rPr>
          <w:rFonts w:asciiTheme="minorHAnsi" w:hAnsiTheme="minorHAnsi" w:cstheme="minorHAnsi"/>
          <w:lang w:val="en-GB"/>
        </w:rPr>
      </w:pPr>
      <w:r w:rsidRPr="00B000ED">
        <w:rPr>
          <w:rFonts w:asciiTheme="minorHAnsi" w:hAnsiTheme="minorHAnsi" w:cstheme="minorHAnsi"/>
          <w:lang w:val="en-GB"/>
        </w:rPr>
        <w:t xml:space="preserve">respond to identified learner, regional, societal, cultural and labour-market needs </w:t>
      </w:r>
    </w:p>
    <w:p w14:paraId="68FBAB44" w14:textId="4B3B3950" w:rsidR="00B02D9B" w:rsidRPr="00B000ED" w:rsidRDefault="00B02D9B" w:rsidP="00B02D9B">
      <w:pPr>
        <w:pStyle w:val="ListParagraph"/>
        <w:numPr>
          <w:ilvl w:val="0"/>
          <w:numId w:val="35"/>
        </w:numPr>
        <w:rPr>
          <w:rFonts w:asciiTheme="minorHAnsi" w:hAnsiTheme="minorHAnsi" w:cstheme="minorHAnsi"/>
          <w:lang w:val="en-GB"/>
        </w:rPr>
      </w:pPr>
      <w:r w:rsidRPr="00B000ED">
        <w:rPr>
          <w:rFonts w:asciiTheme="minorHAnsi" w:hAnsiTheme="minorHAnsi" w:cstheme="minorHAnsi"/>
          <w:lang w:val="en-GB"/>
        </w:rPr>
        <w:t xml:space="preserve">are designed as targeted, relevant and assessed learning achievements </w:t>
      </w:r>
    </w:p>
    <w:p w14:paraId="19E6323D" w14:textId="55F4FF80" w:rsidR="00B02D9B" w:rsidRPr="00B000ED" w:rsidRDefault="00B02D9B" w:rsidP="00B02D9B">
      <w:pPr>
        <w:pStyle w:val="ListParagraph"/>
        <w:numPr>
          <w:ilvl w:val="0"/>
          <w:numId w:val="35"/>
        </w:numPr>
        <w:rPr>
          <w:rFonts w:asciiTheme="minorHAnsi" w:hAnsiTheme="minorHAnsi" w:cstheme="minorHAnsi"/>
          <w:lang w:val="en-GB"/>
        </w:rPr>
      </w:pPr>
      <w:r w:rsidRPr="00B000ED">
        <w:rPr>
          <w:rFonts w:asciiTheme="minorHAnsi" w:hAnsiTheme="minorHAnsi" w:cstheme="minorHAnsi"/>
          <w:lang w:val="en-GB"/>
        </w:rPr>
        <w:t xml:space="preserve">involve learners, employers and/or relevant regional stakeholders in the design process </w:t>
      </w:r>
    </w:p>
    <w:p w14:paraId="2F21FC2B" w14:textId="6A3D59E2" w:rsidR="00B02D9B" w:rsidRPr="00B000ED" w:rsidRDefault="00B02D9B" w:rsidP="00B02D9B">
      <w:pPr>
        <w:pStyle w:val="ListParagraph"/>
        <w:numPr>
          <w:ilvl w:val="0"/>
          <w:numId w:val="35"/>
        </w:numPr>
        <w:rPr>
          <w:rFonts w:asciiTheme="minorHAnsi" w:hAnsiTheme="minorHAnsi" w:cstheme="minorHAnsi"/>
          <w:lang w:val="en-GB"/>
        </w:rPr>
      </w:pPr>
      <w:r w:rsidRPr="00B000ED">
        <w:rPr>
          <w:rFonts w:asciiTheme="minorHAnsi" w:hAnsiTheme="minorHAnsi" w:cstheme="minorHAnsi"/>
          <w:lang w:val="en-GB"/>
        </w:rPr>
        <w:t xml:space="preserve">support inclusion, accessibility, guidance and learner progression </w:t>
      </w:r>
    </w:p>
    <w:p w14:paraId="45D3C554" w14:textId="1490BF3E" w:rsidR="00B02D9B" w:rsidRPr="00B000ED" w:rsidRDefault="00B02D9B" w:rsidP="00B02D9B">
      <w:pPr>
        <w:pStyle w:val="ListParagraph"/>
        <w:numPr>
          <w:ilvl w:val="0"/>
          <w:numId w:val="35"/>
        </w:numPr>
        <w:rPr>
          <w:rFonts w:asciiTheme="minorHAnsi" w:hAnsiTheme="minorHAnsi" w:cstheme="minorHAnsi"/>
          <w:lang w:val="en-GB"/>
        </w:rPr>
      </w:pPr>
      <w:r w:rsidRPr="00B000ED">
        <w:rPr>
          <w:rFonts w:asciiTheme="minorHAnsi" w:hAnsiTheme="minorHAnsi" w:cstheme="minorHAnsi"/>
          <w:lang w:val="en-GB"/>
        </w:rPr>
        <w:t xml:space="preserve">clearly define learning outcomes, workload, level and assessment </w:t>
      </w:r>
    </w:p>
    <w:p w14:paraId="6845FAD5" w14:textId="06D11C00" w:rsidR="00B02D9B" w:rsidRPr="00B000ED" w:rsidRDefault="00B02D9B" w:rsidP="00B02D9B">
      <w:pPr>
        <w:pStyle w:val="ListParagraph"/>
        <w:numPr>
          <w:ilvl w:val="0"/>
          <w:numId w:val="35"/>
        </w:numPr>
        <w:rPr>
          <w:rFonts w:asciiTheme="minorHAnsi" w:hAnsiTheme="minorHAnsi" w:cstheme="minorHAnsi"/>
          <w:lang w:val="en-GB"/>
        </w:rPr>
      </w:pPr>
      <w:r w:rsidRPr="00B000ED">
        <w:rPr>
          <w:rFonts w:asciiTheme="minorHAnsi" w:hAnsiTheme="minorHAnsi" w:cstheme="minorHAnsi"/>
          <w:lang w:val="en-GB"/>
        </w:rPr>
        <w:t xml:space="preserve">follow institutional approval and quality assurance procedures </w:t>
      </w:r>
    </w:p>
    <w:p w14:paraId="5FB4BCFB" w14:textId="4AFCDFCF" w:rsidR="00B02D9B" w:rsidRPr="00B000ED" w:rsidRDefault="00B02D9B" w:rsidP="00B02D9B">
      <w:pPr>
        <w:pStyle w:val="ListParagraph"/>
        <w:numPr>
          <w:ilvl w:val="0"/>
          <w:numId w:val="35"/>
        </w:numPr>
        <w:rPr>
          <w:rFonts w:asciiTheme="minorHAnsi" w:hAnsiTheme="minorHAnsi" w:cstheme="minorHAnsi"/>
          <w:lang w:val="en-GB"/>
        </w:rPr>
      </w:pPr>
      <w:r w:rsidRPr="00B000ED">
        <w:rPr>
          <w:rFonts w:asciiTheme="minorHAnsi" w:hAnsiTheme="minorHAnsi" w:cstheme="minorHAnsi"/>
          <w:lang w:val="en-GB"/>
        </w:rPr>
        <w:t xml:space="preserve">use a common EMERGE documentation template </w:t>
      </w:r>
    </w:p>
    <w:p w14:paraId="33C2CFD6" w14:textId="1EF80B6A" w:rsidR="00B02D9B" w:rsidRPr="00B000ED" w:rsidRDefault="00B02D9B" w:rsidP="00B02D9B">
      <w:pPr>
        <w:pStyle w:val="ListParagraph"/>
        <w:numPr>
          <w:ilvl w:val="0"/>
          <w:numId w:val="35"/>
        </w:numPr>
        <w:rPr>
          <w:rFonts w:asciiTheme="minorHAnsi" w:hAnsiTheme="minorHAnsi" w:cstheme="minorHAnsi"/>
          <w:lang w:val="en-GB"/>
        </w:rPr>
      </w:pPr>
      <w:r w:rsidRPr="00B000ED">
        <w:rPr>
          <w:rFonts w:asciiTheme="minorHAnsi" w:hAnsiTheme="minorHAnsi" w:cstheme="minorHAnsi"/>
          <w:lang w:val="en-GB"/>
        </w:rPr>
        <w:t xml:space="preserve">include a recognisable EMERGE identifier or “stamp” </w:t>
      </w:r>
    </w:p>
    <w:p w14:paraId="53AC18BC" w14:textId="0569411F" w:rsidR="00B02D9B" w:rsidRPr="00B000ED" w:rsidRDefault="00B02D9B" w:rsidP="00B02D9B">
      <w:pPr>
        <w:pStyle w:val="ListParagraph"/>
        <w:numPr>
          <w:ilvl w:val="0"/>
          <w:numId w:val="35"/>
        </w:numPr>
        <w:rPr>
          <w:rFonts w:asciiTheme="minorHAnsi" w:hAnsiTheme="minorHAnsi" w:cstheme="minorHAnsi"/>
          <w:lang w:val="en-GB"/>
        </w:rPr>
      </w:pPr>
      <w:r w:rsidRPr="00B000ED">
        <w:rPr>
          <w:rFonts w:asciiTheme="minorHAnsi" w:hAnsiTheme="minorHAnsi" w:cstheme="minorHAnsi"/>
          <w:lang w:val="en-GB"/>
        </w:rPr>
        <w:t xml:space="preserve">support documentation of participation, completion and enrolments across the EMERGE lifelong learning portfolio </w:t>
      </w:r>
    </w:p>
    <w:p w14:paraId="0C3DD5E4" w14:textId="0E81E269" w:rsidR="00B02D9B" w:rsidRPr="00B000ED" w:rsidRDefault="00B02D9B" w:rsidP="00B02D9B">
      <w:pPr>
        <w:pStyle w:val="ListParagraph"/>
        <w:numPr>
          <w:ilvl w:val="0"/>
          <w:numId w:val="35"/>
        </w:numPr>
        <w:rPr>
          <w:rFonts w:asciiTheme="minorHAnsi" w:hAnsiTheme="minorHAnsi" w:cstheme="minorHAnsi"/>
          <w:lang w:val="en-GB"/>
        </w:rPr>
      </w:pPr>
      <w:r w:rsidRPr="00B000ED">
        <w:rPr>
          <w:rFonts w:asciiTheme="minorHAnsi" w:hAnsiTheme="minorHAnsi" w:cstheme="minorHAnsi"/>
          <w:lang w:val="en-GB"/>
        </w:rPr>
        <w:t xml:space="preserve">clarify ECTS, recognition, portability and stackability status </w:t>
      </w:r>
    </w:p>
    <w:p w14:paraId="3B434D64" w14:textId="7E5AEDCE" w:rsidR="00B02D9B" w:rsidRPr="00B000ED" w:rsidRDefault="00B02D9B" w:rsidP="00B02D9B">
      <w:pPr>
        <w:pStyle w:val="ListParagraph"/>
        <w:numPr>
          <w:ilvl w:val="0"/>
          <w:numId w:val="35"/>
        </w:numPr>
        <w:rPr>
          <w:rFonts w:asciiTheme="minorHAnsi" w:hAnsiTheme="minorHAnsi" w:cstheme="minorHAnsi"/>
          <w:lang w:val="en-GB"/>
        </w:rPr>
      </w:pPr>
      <w:r w:rsidRPr="00B000ED">
        <w:rPr>
          <w:rFonts w:asciiTheme="minorHAnsi" w:hAnsiTheme="minorHAnsi" w:cstheme="minorHAnsi"/>
          <w:lang w:val="en-GB"/>
        </w:rPr>
        <w:t xml:space="preserve">support digital documentation, authenticity and learner ownership where possible </w:t>
      </w:r>
    </w:p>
    <w:p w14:paraId="1FFCCCB2" w14:textId="225CF90E" w:rsidR="00B02D9B" w:rsidRPr="00B000ED" w:rsidRDefault="00B02D9B" w:rsidP="00B02D9B">
      <w:pPr>
        <w:pStyle w:val="ListParagraph"/>
        <w:numPr>
          <w:ilvl w:val="0"/>
          <w:numId w:val="35"/>
        </w:numPr>
        <w:rPr>
          <w:rFonts w:asciiTheme="minorHAnsi" w:hAnsiTheme="minorHAnsi" w:cstheme="minorHAnsi"/>
          <w:lang w:val="en-GB"/>
        </w:rPr>
      </w:pPr>
      <w:r w:rsidRPr="00B000ED">
        <w:rPr>
          <w:rFonts w:asciiTheme="minorHAnsi" w:hAnsiTheme="minorHAnsi" w:cstheme="minorHAnsi"/>
          <w:lang w:val="en-GB"/>
        </w:rPr>
        <w:t xml:space="preserve">are evaluated and improved after piloting </w:t>
      </w:r>
    </w:p>
    <w:p w14:paraId="40459A90" w14:textId="720191AE" w:rsidR="00B02D9B" w:rsidRPr="00B000ED" w:rsidRDefault="00B02D9B" w:rsidP="00B02D9B">
      <w:pPr>
        <w:pStyle w:val="ListParagraph"/>
        <w:numPr>
          <w:ilvl w:val="0"/>
          <w:numId w:val="35"/>
        </w:numPr>
        <w:rPr>
          <w:rFonts w:asciiTheme="minorHAnsi" w:hAnsiTheme="minorHAnsi" w:cstheme="minorHAnsi"/>
          <w:lang w:val="en-GB"/>
        </w:rPr>
      </w:pPr>
      <w:r w:rsidRPr="00B000ED">
        <w:rPr>
          <w:rFonts w:asciiTheme="minorHAnsi" w:hAnsiTheme="minorHAnsi" w:cstheme="minorHAnsi"/>
          <w:lang w:val="en-GB"/>
        </w:rPr>
        <w:t xml:space="preserve">build institutional capacity and anchoring for sustainable implementation </w:t>
      </w:r>
    </w:p>
    <w:p w14:paraId="6C7FB727" w14:textId="3B418EA8" w:rsidR="004F1A19" w:rsidRPr="00B000ED" w:rsidRDefault="00B02D9B" w:rsidP="00B02D9B">
      <w:pPr>
        <w:pStyle w:val="ListParagraph"/>
        <w:numPr>
          <w:ilvl w:val="0"/>
          <w:numId w:val="35"/>
        </w:numPr>
        <w:rPr>
          <w:rFonts w:asciiTheme="minorHAnsi" w:hAnsiTheme="minorHAnsi" w:cstheme="minorHAnsi"/>
          <w:lang w:val="en-GB"/>
        </w:rPr>
      </w:pPr>
      <w:r w:rsidRPr="00B000ED">
        <w:rPr>
          <w:rFonts w:asciiTheme="minorHAnsi" w:hAnsiTheme="minorHAnsi" w:cstheme="minorHAnsi"/>
          <w:lang w:val="en-GB"/>
        </w:rPr>
        <w:t>contribute to the EMERGE mission of empowering marginalised regions and communities</w:t>
      </w:r>
    </w:p>
    <w:p w14:paraId="7BE74977" w14:textId="77777777" w:rsidR="00246452" w:rsidRPr="00B000ED" w:rsidRDefault="00246452">
      <w:pPr>
        <w:rPr>
          <w:lang w:val="en-GB"/>
        </w:rPr>
      </w:pPr>
    </w:p>
    <w:p w14:paraId="1BD2550A" w14:textId="3371432A" w:rsidR="00B02D9B" w:rsidRPr="00B000ED" w:rsidRDefault="00246452" w:rsidP="00246452">
      <w:pPr>
        <w:rPr>
          <w:lang w:val="en-GB"/>
        </w:rPr>
      </w:pPr>
      <w:r w:rsidRPr="00B000ED">
        <w:rPr>
          <w:lang w:val="en-GB"/>
        </w:rPr>
        <w:t>This first version of the guidelines should be understood as a practical guide for pilot development and implementation. It provides a shared reference point for EMERGE partners while allowing adaptation to different national and institutional contexts. During WP5.3, the pilots will be used to test what works in practice, identify challenges and gather feedback from learners, educators and stakeholders. The final framework will build on these experiences and support scaling, institutional integration and more flexible pathways into higher education.</w:t>
      </w:r>
    </w:p>
    <w:p w14:paraId="1B2A6672" w14:textId="77777777" w:rsidR="00B02D9B" w:rsidRPr="00B000ED" w:rsidRDefault="00B02D9B">
      <w:pPr>
        <w:rPr>
          <w:lang w:val="en-GB"/>
        </w:rPr>
      </w:pPr>
      <w:r w:rsidRPr="00B000ED">
        <w:rPr>
          <w:lang w:val="en-GB"/>
        </w:rPr>
        <w:br w:type="page"/>
      </w:r>
    </w:p>
    <w:p w14:paraId="487B0B67" w14:textId="77777777" w:rsidR="00246452" w:rsidRPr="00B000ED" w:rsidRDefault="00246452" w:rsidP="00246452">
      <w:pPr>
        <w:rPr>
          <w:lang w:val="en-GB"/>
        </w:rPr>
      </w:pPr>
    </w:p>
    <w:bookmarkStart w:id="9" w:name="_Toc230649166" w:displacedByCustomXml="next"/>
    <w:bookmarkStart w:id="10" w:name="_Toc230649087" w:displacedByCustomXml="next"/>
    <w:sdt>
      <w:sdtPr>
        <w:rPr>
          <w:rFonts w:asciiTheme="minorHAnsi" w:hAnsiTheme="minorHAnsi" w:cs="Times New Roman"/>
          <w:b w:val="0"/>
          <w:bCs w:val="0"/>
          <w:color w:val="auto"/>
          <w:sz w:val="24"/>
          <w:szCs w:val="24"/>
          <w:lang w:val="en-GB"/>
        </w:rPr>
        <w:id w:val="166609974"/>
        <w:docPartObj>
          <w:docPartGallery w:val="Table of Contents"/>
          <w:docPartUnique/>
        </w:docPartObj>
      </w:sdtPr>
      <w:sdtEndPr>
        <w:rPr>
          <w:noProof/>
        </w:rPr>
      </w:sdtEndPr>
      <w:sdtContent>
        <w:p w14:paraId="7E283462" w14:textId="77777777" w:rsidR="004F1A19" w:rsidRPr="00B000ED" w:rsidRDefault="006A0B8F" w:rsidP="003115EF">
          <w:pPr>
            <w:pStyle w:val="Heading2"/>
            <w:rPr>
              <w:noProof/>
              <w:lang w:val="en-GB"/>
            </w:rPr>
          </w:pPr>
          <w:r w:rsidRPr="00B000ED">
            <w:rPr>
              <w:lang w:val="en-GB"/>
            </w:rPr>
            <w:t>Table of Content</w:t>
          </w:r>
          <w:bookmarkEnd w:id="10"/>
          <w:bookmarkEnd w:id="9"/>
          <w:r w:rsidR="00991F27" w:rsidRPr="00B000ED">
            <w:rPr>
              <w:b w:val="0"/>
              <w:bCs w:val="0"/>
              <w:lang w:val="en-GB"/>
            </w:rPr>
            <w:fldChar w:fldCharType="begin"/>
          </w:r>
          <w:r w:rsidR="00991F27" w:rsidRPr="00B000ED">
            <w:rPr>
              <w:lang w:val="en-GB"/>
            </w:rPr>
            <w:instrText>TOC \o "1-3" \h \z \u</w:instrText>
          </w:r>
          <w:r w:rsidR="00991F27" w:rsidRPr="00B000ED">
            <w:rPr>
              <w:b w:val="0"/>
              <w:bCs w:val="0"/>
              <w:lang w:val="en-GB"/>
            </w:rPr>
            <w:fldChar w:fldCharType="separate"/>
          </w:r>
        </w:p>
        <w:p w14:paraId="60EBDFEA" w14:textId="53CA3D26" w:rsidR="004F1A19" w:rsidRPr="00B000ED" w:rsidRDefault="004F1A19">
          <w:pPr>
            <w:pStyle w:val="TOC2"/>
            <w:tabs>
              <w:tab w:val="right" w:leader="dot" w:pos="9062"/>
            </w:tabs>
            <w:rPr>
              <w:rFonts w:eastAsiaTheme="minorEastAsia" w:cstheme="minorBidi"/>
              <w:i w:val="0"/>
              <w:iCs w:val="0"/>
              <w:noProof/>
              <w:kern w:val="2"/>
              <w:sz w:val="24"/>
              <w:lang w:val="en-GB"/>
              <w14:ligatures w14:val="standardContextual"/>
            </w:rPr>
          </w:pPr>
          <w:hyperlink w:anchor="_Toc230649165" w:history="1">
            <w:r w:rsidRPr="00B000ED">
              <w:rPr>
                <w:rStyle w:val="Hyperlink"/>
                <w:noProof/>
                <w:lang w:val="en-GB"/>
              </w:rPr>
              <w:t>Summary</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_Toc230649165 \h </w:instrText>
            </w:r>
            <w:r w:rsidRPr="00B000ED">
              <w:rPr>
                <w:noProof/>
                <w:webHidden/>
                <w:lang w:val="en-GB"/>
              </w:rPr>
            </w:r>
            <w:r w:rsidRPr="00B000ED">
              <w:rPr>
                <w:noProof/>
                <w:webHidden/>
                <w:lang w:val="en-GB"/>
              </w:rPr>
              <w:fldChar w:fldCharType="separate"/>
            </w:r>
            <w:r w:rsidR="00BA353C" w:rsidRPr="00B000ED">
              <w:rPr>
                <w:noProof/>
                <w:webHidden/>
                <w:lang w:val="en-GB"/>
              </w:rPr>
              <w:t>2</w:t>
            </w:r>
            <w:r w:rsidRPr="00B000ED">
              <w:rPr>
                <w:noProof/>
                <w:webHidden/>
                <w:lang w:val="en-GB"/>
              </w:rPr>
              <w:fldChar w:fldCharType="end"/>
            </w:r>
          </w:hyperlink>
        </w:p>
        <w:p w14:paraId="53FA0167" w14:textId="4D1D7233" w:rsidR="004F1A19" w:rsidRPr="00B000ED" w:rsidRDefault="004F1A19">
          <w:pPr>
            <w:pStyle w:val="TOC2"/>
            <w:tabs>
              <w:tab w:val="right" w:leader="dot" w:pos="9062"/>
            </w:tabs>
            <w:rPr>
              <w:rFonts w:eastAsiaTheme="minorEastAsia" w:cstheme="minorBidi"/>
              <w:i w:val="0"/>
              <w:iCs w:val="0"/>
              <w:noProof/>
              <w:kern w:val="2"/>
              <w:sz w:val="24"/>
              <w:lang w:val="en-GB"/>
              <w14:ligatures w14:val="standardContextual"/>
            </w:rPr>
          </w:pPr>
          <w:hyperlink w:anchor="_Toc230649166" w:history="1">
            <w:r w:rsidRPr="00B000ED">
              <w:rPr>
                <w:rStyle w:val="Hyperlink"/>
                <w:noProof/>
                <w:lang w:val="en-GB"/>
              </w:rPr>
              <w:t>Table of Content</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_Toc230649166 \h </w:instrText>
            </w:r>
            <w:r w:rsidRPr="00B000ED">
              <w:rPr>
                <w:noProof/>
                <w:webHidden/>
                <w:lang w:val="en-GB"/>
              </w:rPr>
            </w:r>
            <w:r w:rsidRPr="00B000ED">
              <w:rPr>
                <w:noProof/>
                <w:webHidden/>
                <w:lang w:val="en-GB"/>
              </w:rPr>
              <w:fldChar w:fldCharType="separate"/>
            </w:r>
            <w:r w:rsidR="00BA353C" w:rsidRPr="00B000ED">
              <w:rPr>
                <w:noProof/>
                <w:webHidden/>
                <w:lang w:val="en-GB"/>
              </w:rPr>
              <w:t>4</w:t>
            </w:r>
            <w:r w:rsidRPr="00B000ED">
              <w:rPr>
                <w:noProof/>
                <w:webHidden/>
                <w:lang w:val="en-GB"/>
              </w:rPr>
              <w:fldChar w:fldCharType="end"/>
            </w:r>
          </w:hyperlink>
        </w:p>
        <w:p w14:paraId="3914ADC0" w14:textId="545266C4" w:rsidR="004F1A19" w:rsidRPr="00B000ED" w:rsidRDefault="004F1A19">
          <w:pPr>
            <w:pStyle w:val="TOC2"/>
            <w:tabs>
              <w:tab w:val="right" w:leader="dot" w:pos="9062"/>
            </w:tabs>
            <w:rPr>
              <w:rFonts w:eastAsiaTheme="minorEastAsia" w:cstheme="minorBidi"/>
              <w:i w:val="0"/>
              <w:iCs w:val="0"/>
              <w:noProof/>
              <w:kern w:val="2"/>
              <w:sz w:val="24"/>
              <w:lang w:val="en-GB"/>
              <w14:ligatures w14:val="standardContextual"/>
            </w:rPr>
          </w:pPr>
          <w:hyperlink w:anchor="_Toc230649167" w:history="1">
            <w:r w:rsidRPr="00B000ED">
              <w:rPr>
                <w:rStyle w:val="Hyperlink"/>
                <w:noProof/>
                <w:lang w:val="en-GB"/>
              </w:rPr>
              <w:t>Status across the Alliance: Respecting differences, building common ground</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_Toc230649167 \h </w:instrText>
            </w:r>
            <w:r w:rsidRPr="00B000ED">
              <w:rPr>
                <w:noProof/>
                <w:webHidden/>
                <w:lang w:val="en-GB"/>
              </w:rPr>
            </w:r>
            <w:r w:rsidRPr="00B000ED">
              <w:rPr>
                <w:noProof/>
                <w:webHidden/>
                <w:lang w:val="en-GB"/>
              </w:rPr>
              <w:fldChar w:fldCharType="separate"/>
            </w:r>
            <w:r w:rsidR="00BA353C" w:rsidRPr="00B000ED">
              <w:rPr>
                <w:noProof/>
                <w:webHidden/>
                <w:lang w:val="en-GB"/>
              </w:rPr>
              <w:t>5</w:t>
            </w:r>
            <w:r w:rsidRPr="00B000ED">
              <w:rPr>
                <w:noProof/>
                <w:webHidden/>
                <w:lang w:val="en-GB"/>
              </w:rPr>
              <w:fldChar w:fldCharType="end"/>
            </w:r>
          </w:hyperlink>
        </w:p>
        <w:p w14:paraId="695A76B7" w14:textId="648D23A1" w:rsidR="004F1A19" w:rsidRPr="00B000ED" w:rsidRDefault="004F1A19">
          <w:pPr>
            <w:pStyle w:val="TOC2"/>
            <w:tabs>
              <w:tab w:val="right" w:leader="dot" w:pos="9062"/>
            </w:tabs>
            <w:rPr>
              <w:rFonts w:eastAsiaTheme="minorEastAsia" w:cstheme="minorBidi"/>
              <w:i w:val="0"/>
              <w:iCs w:val="0"/>
              <w:noProof/>
              <w:kern w:val="2"/>
              <w:sz w:val="24"/>
              <w:lang w:val="en-GB"/>
              <w14:ligatures w14:val="standardContextual"/>
            </w:rPr>
          </w:pPr>
          <w:hyperlink w:anchor="_Toc230649168" w:history="1">
            <w:r w:rsidRPr="00B000ED">
              <w:rPr>
                <w:rStyle w:val="Hyperlink"/>
                <w:noProof/>
                <w:lang w:val="en-GB"/>
              </w:rPr>
              <w:t>Guidelines</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_Toc230649168 \h </w:instrText>
            </w:r>
            <w:r w:rsidRPr="00B000ED">
              <w:rPr>
                <w:noProof/>
                <w:webHidden/>
                <w:lang w:val="en-GB"/>
              </w:rPr>
            </w:r>
            <w:r w:rsidRPr="00B000ED">
              <w:rPr>
                <w:noProof/>
                <w:webHidden/>
                <w:lang w:val="en-GB"/>
              </w:rPr>
              <w:fldChar w:fldCharType="separate"/>
            </w:r>
            <w:r w:rsidR="00BA353C" w:rsidRPr="00B000ED">
              <w:rPr>
                <w:noProof/>
                <w:webHidden/>
                <w:lang w:val="en-GB"/>
              </w:rPr>
              <w:t>8</w:t>
            </w:r>
            <w:r w:rsidRPr="00B000ED">
              <w:rPr>
                <w:noProof/>
                <w:webHidden/>
                <w:lang w:val="en-GB"/>
              </w:rPr>
              <w:fldChar w:fldCharType="end"/>
            </w:r>
          </w:hyperlink>
        </w:p>
        <w:p w14:paraId="4E892DC3" w14:textId="38822739" w:rsidR="004F1A19" w:rsidRPr="00B000ED" w:rsidRDefault="004F1A19">
          <w:pPr>
            <w:pStyle w:val="TOC3"/>
            <w:tabs>
              <w:tab w:val="right" w:leader="dot" w:pos="9062"/>
            </w:tabs>
            <w:rPr>
              <w:rFonts w:eastAsiaTheme="minorEastAsia" w:cstheme="minorBidi"/>
              <w:noProof/>
              <w:kern w:val="2"/>
              <w:sz w:val="24"/>
              <w:lang w:val="en-GB"/>
              <w14:ligatures w14:val="standardContextual"/>
            </w:rPr>
          </w:pPr>
          <w:hyperlink w:anchor="_Toc230649169" w:history="1">
            <w:r w:rsidRPr="00B000ED">
              <w:rPr>
                <w:rStyle w:val="Hyperlink"/>
                <w:noProof/>
                <w:lang w:val="en-GB"/>
              </w:rPr>
              <w:t>1. Use a shared EMERGE definition aligned with the EU approach</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_Toc230649169 \h </w:instrText>
            </w:r>
            <w:r w:rsidRPr="00B000ED">
              <w:rPr>
                <w:noProof/>
                <w:webHidden/>
                <w:lang w:val="en-GB"/>
              </w:rPr>
            </w:r>
            <w:r w:rsidRPr="00B000ED">
              <w:rPr>
                <w:noProof/>
                <w:webHidden/>
                <w:lang w:val="en-GB"/>
              </w:rPr>
              <w:fldChar w:fldCharType="separate"/>
            </w:r>
            <w:r w:rsidR="00BA353C" w:rsidRPr="00B000ED">
              <w:rPr>
                <w:noProof/>
                <w:webHidden/>
                <w:lang w:val="en-GB"/>
              </w:rPr>
              <w:t>8</w:t>
            </w:r>
            <w:r w:rsidRPr="00B000ED">
              <w:rPr>
                <w:noProof/>
                <w:webHidden/>
                <w:lang w:val="en-GB"/>
              </w:rPr>
              <w:fldChar w:fldCharType="end"/>
            </w:r>
          </w:hyperlink>
        </w:p>
        <w:p w14:paraId="7FAD5F2A" w14:textId="29342824" w:rsidR="004F1A19" w:rsidRPr="00B000ED" w:rsidRDefault="004F1A19">
          <w:pPr>
            <w:pStyle w:val="TOC3"/>
            <w:tabs>
              <w:tab w:val="right" w:leader="dot" w:pos="9062"/>
            </w:tabs>
            <w:rPr>
              <w:rFonts w:eastAsiaTheme="minorEastAsia" w:cstheme="minorBidi"/>
              <w:noProof/>
              <w:kern w:val="2"/>
              <w:sz w:val="24"/>
              <w:lang w:val="en-GB"/>
              <w14:ligatures w14:val="standardContextual"/>
            </w:rPr>
          </w:pPr>
          <w:hyperlink w:anchor="_Toc230649170" w:history="1">
            <w:r w:rsidRPr="00B000ED">
              <w:rPr>
                <w:rStyle w:val="Hyperlink"/>
                <w:noProof/>
                <w:lang w:val="en-GB"/>
              </w:rPr>
              <w:t>2. Design micro-credentials as targeted, relevant learning achievements</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_Toc230649170 \h </w:instrText>
            </w:r>
            <w:r w:rsidRPr="00B000ED">
              <w:rPr>
                <w:noProof/>
                <w:webHidden/>
                <w:lang w:val="en-GB"/>
              </w:rPr>
            </w:r>
            <w:r w:rsidRPr="00B000ED">
              <w:rPr>
                <w:noProof/>
                <w:webHidden/>
                <w:lang w:val="en-GB"/>
              </w:rPr>
              <w:fldChar w:fldCharType="separate"/>
            </w:r>
            <w:r w:rsidR="00BA353C" w:rsidRPr="00B000ED">
              <w:rPr>
                <w:noProof/>
                <w:webHidden/>
                <w:lang w:val="en-GB"/>
              </w:rPr>
              <w:t>8</w:t>
            </w:r>
            <w:r w:rsidRPr="00B000ED">
              <w:rPr>
                <w:noProof/>
                <w:webHidden/>
                <w:lang w:val="en-GB"/>
              </w:rPr>
              <w:fldChar w:fldCharType="end"/>
            </w:r>
          </w:hyperlink>
        </w:p>
        <w:p w14:paraId="3928B97B" w14:textId="57E209AA" w:rsidR="004F1A19" w:rsidRPr="00B000ED" w:rsidRDefault="004F1A19">
          <w:pPr>
            <w:pStyle w:val="TOC3"/>
            <w:tabs>
              <w:tab w:val="right" w:leader="dot" w:pos="9062"/>
            </w:tabs>
            <w:rPr>
              <w:rFonts w:eastAsiaTheme="minorEastAsia" w:cstheme="minorBidi"/>
              <w:noProof/>
              <w:kern w:val="2"/>
              <w:sz w:val="24"/>
              <w:lang w:val="en-GB"/>
              <w14:ligatures w14:val="standardContextual"/>
            </w:rPr>
          </w:pPr>
          <w:hyperlink w:anchor="_Toc230649171" w:history="1">
            <w:r w:rsidRPr="00B000ED">
              <w:rPr>
                <w:rStyle w:val="Hyperlink"/>
                <w:noProof/>
                <w:lang w:val="en-GB"/>
              </w:rPr>
              <w:t>3. Ensure inclusive and learner-centred design</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_Toc230649171 \h </w:instrText>
            </w:r>
            <w:r w:rsidRPr="00B000ED">
              <w:rPr>
                <w:noProof/>
                <w:webHidden/>
                <w:lang w:val="en-GB"/>
              </w:rPr>
            </w:r>
            <w:r w:rsidRPr="00B000ED">
              <w:rPr>
                <w:noProof/>
                <w:webHidden/>
                <w:lang w:val="en-GB"/>
              </w:rPr>
              <w:fldChar w:fldCharType="separate"/>
            </w:r>
            <w:r w:rsidR="00BA353C" w:rsidRPr="00B000ED">
              <w:rPr>
                <w:noProof/>
                <w:webHidden/>
                <w:lang w:val="en-GB"/>
              </w:rPr>
              <w:t>8</w:t>
            </w:r>
            <w:r w:rsidRPr="00B000ED">
              <w:rPr>
                <w:noProof/>
                <w:webHidden/>
                <w:lang w:val="en-GB"/>
              </w:rPr>
              <w:fldChar w:fldCharType="end"/>
            </w:r>
          </w:hyperlink>
        </w:p>
        <w:p w14:paraId="6A607AD3" w14:textId="432098FE" w:rsidR="004F1A19" w:rsidRPr="00B000ED" w:rsidRDefault="004F1A19">
          <w:pPr>
            <w:pStyle w:val="TOC3"/>
            <w:tabs>
              <w:tab w:val="right" w:leader="dot" w:pos="9062"/>
            </w:tabs>
            <w:rPr>
              <w:rFonts w:eastAsiaTheme="minorEastAsia" w:cstheme="minorBidi"/>
              <w:noProof/>
              <w:kern w:val="2"/>
              <w:sz w:val="24"/>
              <w:lang w:val="en-GB"/>
              <w14:ligatures w14:val="standardContextual"/>
            </w:rPr>
          </w:pPr>
          <w:hyperlink w:anchor="_Toc230649172" w:history="1">
            <w:r w:rsidRPr="00B000ED">
              <w:rPr>
                <w:rStyle w:val="Hyperlink"/>
                <w:noProof/>
                <w:lang w:val="en-GB"/>
              </w:rPr>
              <w:t>4. Involve learners, employers and regional stakeholders</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_Toc230649172 \h </w:instrText>
            </w:r>
            <w:r w:rsidRPr="00B000ED">
              <w:rPr>
                <w:noProof/>
                <w:webHidden/>
                <w:lang w:val="en-GB"/>
              </w:rPr>
            </w:r>
            <w:r w:rsidRPr="00B000ED">
              <w:rPr>
                <w:noProof/>
                <w:webHidden/>
                <w:lang w:val="en-GB"/>
              </w:rPr>
              <w:fldChar w:fldCharType="separate"/>
            </w:r>
            <w:r w:rsidR="00BA353C" w:rsidRPr="00B000ED">
              <w:rPr>
                <w:noProof/>
                <w:webHidden/>
                <w:lang w:val="en-GB"/>
              </w:rPr>
              <w:t>8</w:t>
            </w:r>
            <w:r w:rsidRPr="00B000ED">
              <w:rPr>
                <w:noProof/>
                <w:webHidden/>
                <w:lang w:val="en-GB"/>
              </w:rPr>
              <w:fldChar w:fldCharType="end"/>
            </w:r>
          </w:hyperlink>
        </w:p>
        <w:p w14:paraId="1254D403" w14:textId="37410E09" w:rsidR="004F1A19" w:rsidRPr="00B000ED" w:rsidRDefault="004F1A19">
          <w:pPr>
            <w:pStyle w:val="TOC3"/>
            <w:tabs>
              <w:tab w:val="right" w:leader="dot" w:pos="9062"/>
            </w:tabs>
            <w:rPr>
              <w:rFonts w:eastAsiaTheme="minorEastAsia" w:cstheme="minorBidi"/>
              <w:noProof/>
              <w:kern w:val="2"/>
              <w:sz w:val="24"/>
              <w:lang w:val="en-GB"/>
              <w14:ligatures w14:val="standardContextual"/>
            </w:rPr>
          </w:pPr>
          <w:hyperlink w:anchor="_Toc230649173" w:history="1">
            <w:r w:rsidRPr="00B000ED">
              <w:rPr>
                <w:rStyle w:val="Hyperlink"/>
                <w:noProof/>
                <w:lang w:val="en-GB"/>
              </w:rPr>
              <w:t>5. Define learning outcomes, workload, level and assessment clearly</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_Toc230649173 \h </w:instrText>
            </w:r>
            <w:r w:rsidRPr="00B000ED">
              <w:rPr>
                <w:noProof/>
                <w:webHidden/>
                <w:lang w:val="en-GB"/>
              </w:rPr>
            </w:r>
            <w:r w:rsidRPr="00B000ED">
              <w:rPr>
                <w:noProof/>
                <w:webHidden/>
                <w:lang w:val="en-GB"/>
              </w:rPr>
              <w:fldChar w:fldCharType="separate"/>
            </w:r>
            <w:r w:rsidR="00BA353C" w:rsidRPr="00B000ED">
              <w:rPr>
                <w:noProof/>
                <w:webHidden/>
                <w:lang w:val="en-GB"/>
              </w:rPr>
              <w:t>9</w:t>
            </w:r>
            <w:r w:rsidRPr="00B000ED">
              <w:rPr>
                <w:noProof/>
                <w:webHidden/>
                <w:lang w:val="en-GB"/>
              </w:rPr>
              <w:fldChar w:fldCharType="end"/>
            </w:r>
          </w:hyperlink>
        </w:p>
        <w:p w14:paraId="5B562505" w14:textId="6715BEC1" w:rsidR="004F1A19" w:rsidRPr="00B000ED" w:rsidRDefault="004F1A19">
          <w:pPr>
            <w:pStyle w:val="TOC3"/>
            <w:tabs>
              <w:tab w:val="right" w:leader="dot" w:pos="9062"/>
            </w:tabs>
            <w:rPr>
              <w:rFonts w:eastAsiaTheme="minorEastAsia" w:cstheme="minorBidi"/>
              <w:noProof/>
              <w:kern w:val="2"/>
              <w:sz w:val="24"/>
              <w:lang w:val="en-GB"/>
              <w14:ligatures w14:val="standardContextual"/>
            </w:rPr>
          </w:pPr>
          <w:hyperlink w:anchor="_Toc230649174" w:history="1">
            <w:r w:rsidRPr="00B000ED">
              <w:rPr>
                <w:rStyle w:val="Hyperlink"/>
                <w:noProof/>
                <w:lang w:val="en-GB"/>
              </w:rPr>
              <w:t>6. Require valid assessment of learning outcomes</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_Toc230649174 \h </w:instrText>
            </w:r>
            <w:r w:rsidRPr="00B000ED">
              <w:rPr>
                <w:noProof/>
                <w:webHidden/>
                <w:lang w:val="en-GB"/>
              </w:rPr>
            </w:r>
            <w:r w:rsidRPr="00B000ED">
              <w:rPr>
                <w:noProof/>
                <w:webHidden/>
                <w:lang w:val="en-GB"/>
              </w:rPr>
              <w:fldChar w:fldCharType="separate"/>
            </w:r>
            <w:r w:rsidR="00BA353C" w:rsidRPr="00B000ED">
              <w:rPr>
                <w:noProof/>
                <w:webHidden/>
                <w:lang w:val="en-GB"/>
              </w:rPr>
              <w:t>9</w:t>
            </w:r>
            <w:r w:rsidRPr="00B000ED">
              <w:rPr>
                <w:noProof/>
                <w:webHidden/>
                <w:lang w:val="en-GB"/>
              </w:rPr>
              <w:fldChar w:fldCharType="end"/>
            </w:r>
          </w:hyperlink>
        </w:p>
        <w:p w14:paraId="12D717EC" w14:textId="6F74F8F6" w:rsidR="004F1A19" w:rsidRPr="00B000ED" w:rsidRDefault="004F1A19">
          <w:pPr>
            <w:pStyle w:val="TOC3"/>
            <w:tabs>
              <w:tab w:val="right" w:leader="dot" w:pos="9062"/>
            </w:tabs>
            <w:rPr>
              <w:rFonts w:eastAsiaTheme="minorEastAsia" w:cstheme="minorBidi"/>
              <w:noProof/>
              <w:kern w:val="2"/>
              <w:sz w:val="24"/>
              <w:lang w:val="en-GB"/>
              <w14:ligatures w14:val="standardContextual"/>
            </w:rPr>
          </w:pPr>
          <w:hyperlink w:anchor="_Toc230649175" w:history="1">
            <w:r w:rsidRPr="00B000ED">
              <w:rPr>
                <w:rStyle w:val="Hyperlink"/>
                <w:noProof/>
                <w:lang w:val="en-GB"/>
              </w:rPr>
              <w:t>7. Use existing quality assurance systems and document the QA process</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_Toc230649175 \h </w:instrText>
            </w:r>
            <w:r w:rsidRPr="00B000ED">
              <w:rPr>
                <w:noProof/>
                <w:webHidden/>
                <w:lang w:val="en-GB"/>
              </w:rPr>
            </w:r>
            <w:r w:rsidRPr="00B000ED">
              <w:rPr>
                <w:noProof/>
                <w:webHidden/>
                <w:lang w:val="en-GB"/>
              </w:rPr>
              <w:fldChar w:fldCharType="separate"/>
            </w:r>
            <w:r w:rsidR="00BA353C" w:rsidRPr="00B000ED">
              <w:rPr>
                <w:noProof/>
                <w:webHidden/>
                <w:lang w:val="en-GB"/>
              </w:rPr>
              <w:t>9</w:t>
            </w:r>
            <w:r w:rsidRPr="00B000ED">
              <w:rPr>
                <w:noProof/>
                <w:webHidden/>
                <w:lang w:val="en-GB"/>
              </w:rPr>
              <w:fldChar w:fldCharType="end"/>
            </w:r>
          </w:hyperlink>
        </w:p>
        <w:p w14:paraId="60BD69D0" w14:textId="45F496B4" w:rsidR="004F1A19" w:rsidRPr="00B000ED" w:rsidRDefault="004F1A19">
          <w:pPr>
            <w:pStyle w:val="TOC3"/>
            <w:tabs>
              <w:tab w:val="right" w:leader="dot" w:pos="9062"/>
            </w:tabs>
            <w:rPr>
              <w:rFonts w:eastAsiaTheme="minorEastAsia" w:cstheme="minorBidi"/>
              <w:noProof/>
              <w:kern w:val="2"/>
              <w:sz w:val="24"/>
              <w:lang w:val="en-GB"/>
              <w14:ligatures w14:val="standardContextual"/>
            </w:rPr>
          </w:pPr>
          <w:hyperlink w:anchor="_Toc230649176" w:history="1">
            <w:r w:rsidRPr="00B000ED">
              <w:rPr>
                <w:rStyle w:val="Hyperlink"/>
                <w:noProof/>
                <w:lang w:val="en-GB"/>
              </w:rPr>
              <w:t>8. Provide a common EMERGE documentation template and identifier</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_Toc230649176 \h </w:instrText>
            </w:r>
            <w:r w:rsidRPr="00B000ED">
              <w:rPr>
                <w:noProof/>
                <w:webHidden/>
                <w:lang w:val="en-GB"/>
              </w:rPr>
            </w:r>
            <w:r w:rsidRPr="00B000ED">
              <w:rPr>
                <w:noProof/>
                <w:webHidden/>
                <w:lang w:val="en-GB"/>
              </w:rPr>
              <w:fldChar w:fldCharType="separate"/>
            </w:r>
            <w:r w:rsidR="00BA353C" w:rsidRPr="00B000ED">
              <w:rPr>
                <w:noProof/>
                <w:webHidden/>
                <w:lang w:val="en-GB"/>
              </w:rPr>
              <w:t>10</w:t>
            </w:r>
            <w:r w:rsidRPr="00B000ED">
              <w:rPr>
                <w:noProof/>
                <w:webHidden/>
                <w:lang w:val="en-GB"/>
              </w:rPr>
              <w:fldChar w:fldCharType="end"/>
            </w:r>
          </w:hyperlink>
        </w:p>
        <w:p w14:paraId="5D91296D" w14:textId="4CA9CA77" w:rsidR="004F1A19" w:rsidRPr="00B000ED" w:rsidRDefault="004F1A19">
          <w:pPr>
            <w:pStyle w:val="TOC3"/>
            <w:tabs>
              <w:tab w:val="right" w:leader="dot" w:pos="9062"/>
            </w:tabs>
            <w:rPr>
              <w:rFonts w:eastAsiaTheme="minorEastAsia" w:cstheme="minorBidi"/>
              <w:noProof/>
              <w:kern w:val="2"/>
              <w:sz w:val="24"/>
              <w:lang w:val="en-GB"/>
              <w14:ligatures w14:val="standardContextual"/>
            </w:rPr>
          </w:pPr>
          <w:hyperlink w:anchor="_Toc230649177" w:history="1">
            <w:r w:rsidRPr="00B000ED">
              <w:rPr>
                <w:rStyle w:val="Hyperlink"/>
                <w:noProof/>
                <w:lang w:val="en-GB"/>
              </w:rPr>
              <w:t>9. Allow both credit-bearing and non-credit-bearing formats, but be transparent</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_Toc230649177 \h </w:instrText>
            </w:r>
            <w:r w:rsidRPr="00B000ED">
              <w:rPr>
                <w:noProof/>
                <w:webHidden/>
                <w:lang w:val="en-GB"/>
              </w:rPr>
            </w:r>
            <w:r w:rsidRPr="00B000ED">
              <w:rPr>
                <w:noProof/>
                <w:webHidden/>
                <w:lang w:val="en-GB"/>
              </w:rPr>
              <w:fldChar w:fldCharType="separate"/>
            </w:r>
            <w:r w:rsidR="00BA353C" w:rsidRPr="00B000ED">
              <w:rPr>
                <w:noProof/>
                <w:webHidden/>
                <w:lang w:val="en-GB"/>
              </w:rPr>
              <w:t>10</w:t>
            </w:r>
            <w:r w:rsidRPr="00B000ED">
              <w:rPr>
                <w:noProof/>
                <w:webHidden/>
                <w:lang w:val="en-GB"/>
              </w:rPr>
              <w:fldChar w:fldCharType="end"/>
            </w:r>
          </w:hyperlink>
        </w:p>
        <w:p w14:paraId="24EF24C6" w14:textId="46781C00" w:rsidR="004F1A19" w:rsidRPr="00B000ED" w:rsidRDefault="004F1A19">
          <w:pPr>
            <w:pStyle w:val="TOC3"/>
            <w:tabs>
              <w:tab w:val="right" w:leader="dot" w:pos="9062"/>
            </w:tabs>
            <w:rPr>
              <w:rFonts w:eastAsiaTheme="minorEastAsia" w:cstheme="minorBidi"/>
              <w:noProof/>
              <w:kern w:val="2"/>
              <w:sz w:val="24"/>
              <w:lang w:val="en-GB"/>
              <w14:ligatures w14:val="standardContextual"/>
            </w:rPr>
          </w:pPr>
          <w:hyperlink w:anchor="_Toc230649178" w:history="1">
            <w:r w:rsidRPr="00B000ED">
              <w:rPr>
                <w:rStyle w:val="Hyperlink"/>
                <w:noProof/>
                <w:lang w:val="en-GB"/>
              </w:rPr>
              <w:t>10. Clarify recognition, portability and stackability honestly</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_Toc230649178 \h </w:instrText>
            </w:r>
            <w:r w:rsidRPr="00B000ED">
              <w:rPr>
                <w:noProof/>
                <w:webHidden/>
                <w:lang w:val="en-GB"/>
              </w:rPr>
            </w:r>
            <w:r w:rsidRPr="00B000ED">
              <w:rPr>
                <w:noProof/>
                <w:webHidden/>
                <w:lang w:val="en-GB"/>
              </w:rPr>
              <w:fldChar w:fldCharType="separate"/>
            </w:r>
            <w:r w:rsidR="00BA353C" w:rsidRPr="00B000ED">
              <w:rPr>
                <w:noProof/>
                <w:webHidden/>
                <w:lang w:val="en-GB"/>
              </w:rPr>
              <w:t>11</w:t>
            </w:r>
            <w:r w:rsidRPr="00B000ED">
              <w:rPr>
                <w:noProof/>
                <w:webHidden/>
                <w:lang w:val="en-GB"/>
              </w:rPr>
              <w:fldChar w:fldCharType="end"/>
            </w:r>
          </w:hyperlink>
        </w:p>
        <w:p w14:paraId="0562822C" w14:textId="3E2A0235" w:rsidR="004F1A19" w:rsidRPr="00B000ED" w:rsidRDefault="004F1A19">
          <w:pPr>
            <w:pStyle w:val="TOC3"/>
            <w:tabs>
              <w:tab w:val="right" w:leader="dot" w:pos="9062"/>
            </w:tabs>
            <w:rPr>
              <w:rFonts w:eastAsiaTheme="minorEastAsia" w:cstheme="minorBidi"/>
              <w:noProof/>
              <w:kern w:val="2"/>
              <w:sz w:val="24"/>
              <w:lang w:val="en-GB"/>
              <w14:ligatures w14:val="standardContextual"/>
            </w:rPr>
          </w:pPr>
          <w:hyperlink w:anchor="_Toc230649179" w:history="1">
            <w:r w:rsidRPr="00B000ED">
              <w:rPr>
                <w:rStyle w:val="Hyperlink"/>
                <w:noProof/>
                <w:lang w:val="en-GB"/>
              </w:rPr>
              <w:t>11. Support portability, authenticity and digital documentation</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_Toc230649179 \h </w:instrText>
            </w:r>
            <w:r w:rsidRPr="00B000ED">
              <w:rPr>
                <w:noProof/>
                <w:webHidden/>
                <w:lang w:val="en-GB"/>
              </w:rPr>
            </w:r>
            <w:r w:rsidRPr="00B000ED">
              <w:rPr>
                <w:noProof/>
                <w:webHidden/>
                <w:lang w:val="en-GB"/>
              </w:rPr>
              <w:fldChar w:fldCharType="separate"/>
            </w:r>
            <w:r w:rsidR="00BA353C" w:rsidRPr="00B000ED">
              <w:rPr>
                <w:noProof/>
                <w:webHidden/>
                <w:lang w:val="en-GB"/>
              </w:rPr>
              <w:t>11</w:t>
            </w:r>
            <w:r w:rsidRPr="00B000ED">
              <w:rPr>
                <w:noProof/>
                <w:webHidden/>
                <w:lang w:val="en-GB"/>
              </w:rPr>
              <w:fldChar w:fldCharType="end"/>
            </w:r>
          </w:hyperlink>
        </w:p>
        <w:p w14:paraId="2F2874FA" w14:textId="55C8D753" w:rsidR="004F1A19" w:rsidRPr="00B000ED" w:rsidRDefault="004F1A19">
          <w:pPr>
            <w:pStyle w:val="TOC3"/>
            <w:tabs>
              <w:tab w:val="right" w:leader="dot" w:pos="9062"/>
            </w:tabs>
            <w:rPr>
              <w:rFonts w:eastAsiaTheme="minorEastAsia" w:cstheme="minorBidi"/>
              <w:noProof/>
              <w:kern w:val="2"/>
              <w:sz w:val="24"/>
              <w:lang w:val="en-GB"/>
              <w14:ligatures w14:val="standardContextual"/>
            </w:rPr>
          </w:pPr>
          <w:hyperlink w:anchor="_Toc230649180" w:history="1">
            <w:r w:rsidRPr="00B000ED">
              <w:rPr>
                <w:rStyle w:val="Hyperlink"/>
                <w:noProof/>
                <w:lang w:val="en-GB"/>
              </w:rPr>
              <w:t>12. Provide information and guidance for learners</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_Toc230649180 \h </w:instrText>
            </w:r>
            <w:r w:rsidRPr="00B000ED">
              <w:rPr>
                <w:noProof/>
                <w:webHidden/>
                <w:lang w:val="en-GB"/>
              </w:rPr>
            </w:r>
            <w:r w:rsidRPr="00B000ED">
              <w:rPr>
                <w:noProof/>
                <w:webHidden/>
                <w:lang w:val="en-GB"/>
              </w:rPr>
              <w:fldChar w:fldCharType="separate"/>
            </w:r>
            <w:r w:rsidR="00BA353C" w:rsidRPr="00B000ED">
              <w:rPr>
                <w:noProof/>
                <w:webHidden/>
                <w:lang w:val="en-GB"/>
              </w:rPr>
              <w:t>11</w:t>
            </w:r>
            <w:r w:rsidRPr="00B000ED">
              <w:rPr>
                <w:noProof/>
                <w:webHidden/>
                <w:lang w:val="en-GB"/>
              </w:rPr>
              <w:fldChar w:fldCharType="end"/>
            </w:r>
          </w:hyperlink>
        </w:p>
        <w:p w14:paraId="3E1C6DFE" w14:textId="3FC3A903" w:rsidR="004F1A19" w:rsidRPr="00B000ED" w:rsidRDefault="004F1A19">
          <w:pPr>
            <w:pStyle w:val="TOC3"/>
            <w:tabs>
              <w:tab w:val="right" w:leader="dot" w:pos="9062"/>
            </w:tabs>
            <w:rPr>
              <w:rFonts w:eastAsiaTheme="minorEastAsia" w:cstheme="minorBidi"/>
              <w:noProof/>
              <w:kern w:val="2"/>
              <w:sz w:val="24"/>
              <w:lang w:val="en-GB"/>
              <w14:ligatures w14:val="standardContextual"/>
            </w:rPr>
          </w:pPr>
          <w:hyperlink w:anchor="_Toc230649181" w:history="1">
            <w:r w:rsidRPr="00B000ED">
              <w:rPr>
                <w:rStyle w:val="Hyperlink"/>
                <w:noProof/>
                <w:lang w:val="en-GB"/>
              </w:rPr>
              <w:t>13. Build institutional capacity and anchoring for sustainable implementation</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_Toc230649181 \h </w:instrText>
            </w:r>
            <w:r w:rsidRPr="00B000ED">
              <w:rPr>
                <w:noProof/>
                <w:webHidden/>
                <w:lang w:val="en-GB"/>
              </w:rPr>
            </w:r>
            <w:r w:rsidRPr="00B000ED">
              <w:rPr>
                <w:noProof/>
                <w:webHidden/>
                <w:lang w:val="en-GB"/>
              </w:rPr>
              <w:fldChar w:fldCharType="separate"/>
            </w:r>
            <w:r w:rsidR="00BA353C" w:rsidRPr="00B000ED">
              <w:rPr>
                <w:noProof/>
                <w:webHidden/>
                <w:lang w:val="en-GB"/>
              </w:rPr>
              <w:t>12</w:t>
            </w:r>
            <w:r w:rsidRPr="00B000ED">
              <w:rPr>
                <w:noProof/>
                <w:webHidden/>
                <w:lang w:val="en-GB"/>
              </w:rPr>
              <w:fldChar w:fldCharType="end"/>
            </w:r>
          </w:hyperlink>
        </w:p>
        <w:p w14:paraId="63B47493" w14:textId="051BF8D7" w:rsidR="004F1A19" w:rsidRPr="00B000ED" w:rsidRDefault="004F1A19">
          <w:pPr>
            <w:pStyle w:val="TOC3"/>
            <w:tabs>
              <w:tab w:val="right" w:leader="dot" w:pos="9062"/>
            </w:tabs>
            <w:rPr>
              <w:rFonts w:eastAsiaTheme="minorEastAsia" w:cstheme="minorBidi"/>
              <w:noProof/>
              <w:kern w:val="2"/>
              <w:sz w:val="24"/>
              <w:lang w:val="en-GB"/>
              <w14:ligatures w14:val="standardContextual"/>
            </w:rPr>
          </w:pPr>
          <w:hyperlink w:anchor="_Toc230649182" w:history="1">
            <w:r w:rsidRPr="00B000ED">
              <w:rPr>
                <w:rStyle w:val="Hyperlink"/>
                <w:noProof/>
                <w:lang w:val="en-GB"/>
              </w:rPr>
              <w:t>14. Use pilot experience to support scaling, integration and more modular education</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_Toc230649182 \h </w:instrText>
            </w:r>
            <w:r w:rsidRPr="00B000ED">
              <w:rPr>
                <w:noProof/>
                <w:webHidden/>
                <w:lang w:val="en-GB"/>
              </w:rPr>
            </w:r>
            <w:r w:rsidRPr="00B000ED">
              <w:rPr>
                <w:noProof/>
                <w:webHidden/>
                <w:lang w:val="en-GB"/>
              </w:rPr>
              <w:fldChar w:fldCharType="separate"/>
            </w:r>
            <w:r w:rsidR="00BA353C" w:rsidRPr="00B000ED">
              <w:rPr>
                <w:noProof/>
                <w:webHidden/>
                <w:lang w:val="en-GB"/>
              </w:rPr>
              <w:t>12</w:t>
            </w:r>
            <w:r w:rsidRPr="00B000ED">
              <w:rPr>
                <w:noProof/>
                <w:webHidden/>
                <w:lang w:val="en-GB"/>
              </w:rPr>
              <w:fldChar w:fldCharType="end"/>
            </w:r>
          </w:hyperlink>
        </w:p>
        <w:p w14:paraId="1CE91A4C" w14:textId="58FF1ECC" w:rsidR="004F1A19" w:rsidRPr="00B000ED" w:rsidRDefault="004F1A19">
          <w:pPr>
            <w:pStyle w:val="TOC2"/>
            <w:tabs>
              <w:tab w:val="right" w:leader="dot" w:pos="9062"/>
            </w:tabs>
            <w:rPr>
              <w:rFonts w:eastAsiaTheme="minorEastAsia" w:cstheme="minorBidi"/>
              <w:i w:val="0"/>
              <w:iCs w:val="0"/>
              <w:noProof/>
              <w:kern w:val="2"/>
              <w:sz w:val="24"/>
              <w:lang w:val="en-GB"/>
              <w14:ligatures w14:val="standardContextual"/>
            </w:rPr>
          </w:pPr>
          <w:hyperlink w:anchor="_Toc230649183" w:history="1">
            <w:r w:rsidRPr="00B000ED">
              <w:rPr>
                <w:rStyle w:val="Hyperlink"/>
                <w:noProof/>
                <w:lang w:val="en-GB"/>
              </w:rPr>
              <w:t>Foundation for the guidelines</w:t>
            </w:r>
            <w:r w:rsidRPr="00B000ED">
              <w:rPr>
                <w:noProof/>
                <w:webHidden/>
                <w:lang w:val="en-GB"/>
              </w:rPr>
              <w:tab/>
            </w:r>
            <w:r w:rsidRPr="00B000ED">
              <w:rPr>
                <w:noProof/>
                <w:webHidden/>
                <w:lang w:val="en-GB"/>
              </w:rPr>
              <w:fldChar w:fldCharType="begin"/>
            </w:r>
            <w:r w:rsidRPr="00B000ED">
              <w:rPr>
                <w:noProof/>
                <w:webHidden/>
                <w:lang w:val="en-GB"/>
              </w:rPr>
              <w:instrText xml:space="preserve"> PAGEREF _Toc230649183 \h </w:instrText>
            </w:r>
            <w:r w:rsidRPr="00B000ED">
              <w:rPr>
                <w:noProof/>
                <w:webHidden/>
                <w:lang w:val="en-GB"/>
              </w:rPr>
            </w:r>
            <w:r w:rsidRPr="00B000ED">
              <w:rPr>
                <w:noProof/>
                <w:webHidden/>
                <w:lang w:val="en-GB"/>
              </w:rPr>
              <w:fldChar w:fldCharType="separate"/>
            </w:r>
            <w:r w:rsidR="00BA353C" w:rsidRPr="00B000ED">
              <w:rPr>
                <w:noProof/>
                <w:webHidden/>
                <w:lang w:val="en-GB"/>
              </w:rPr>
              <w:t>13</w:t>
            </w:r>
            <w:r w:rsidRPr="00B000ED">
              <w:rPr>
                <w:noProof/>
                <w:webHidden/>
                <w:lang w:val="en-GB"/>
              </w:rPr>
              <w:fldChar w:fldCharType="end"/>
            </w:r>
          </w:hyperlink>
        </w:p>
        <w:p w14:paraId="4DD5F01F" w14:textId="2EBA812E" w:rsidR="00991F27" w:rsidRPr="00B000ED" w:rsidRDefault="00991F27">
          <w:pPr>
            <w:rPr>
              <w:lang w:val="en-GB"/>
            </w:rPr>
          </w:pPr>
          <w:r w:rsidRPr="00B000ED">
            <w:rPr>
              <w:b/>
              <w:bCs/>
              <w:noProof/>
              <w:lang w:val="en-GB"/>
            </w:rPr>
            <w:fldChar w:fldCharType="end"/>
          </w:r>
        </w:p>
      </w:sdtContent>
    </w:sdt>
    <w:p w14:paraId="5BC72F43" w14:textId="4936A6C3" w:rsidR="00991F27" w:rsidRPr="00B000ED" w:rsidRDefault="00991F27">
      <w:pPr>
        <w:rPr>
          <w:rFonts w:ascii="Arial" w:hAnsi="Arial" w:cs="Arial"/>
          <w:b/>
          <w:bCs/>
          <w:color w:val="9AD2C6"/>
          <w:sz w:val="48"/>
          <w:szCs w:val="48"/>
          <w:lang w:val="en-GB"/>
        </w:rPr>
      </w:pPr>
      <w:r w:rsidRPr="00B000ED">
        <w:rPr>
          <w:lang w:val="en-GB"/>
        </w:rPr>
        <w:br w:type="page"/>
      </w:r>
    </w:p>
    <w:p w14:paraId="4DF429E9" w14:textId="1799FD5B" w:rsidR="00E734AA" w:rsidRPr="00B000ED" w:rsidRDefault="00E734AA" w:rsidP="003228A0">
      <w:pPr>
        <w:pStyle w:val="Heading2"/>
        <w:rPr>
          <w:lang w:val="en-GB"/>
        </w:rPr>
      </w:pPr>
      <w:bookmarkStart w:id="11" w:name="_Toc230649167"/>
      <w:r w:rsidRPr="00B000ED">
        <w:rPr>
          <w:lang w:val="en-GB"/>
        </w:rPr>
        <w:t xml:space="preserve">Status </w:t>
      </w:r>
      <w:r w:rsidR="00A47F37" w:rsidRPr="00B000ED">
        <w:rPr>
          <w:lang w:val="en-GB"/>
        </w:rPr>
        <w:t>across the Alliance: Respecting differences, building common ground</w:t>
      </w:r>
      <w:bookmarkEnd w:id="11"/>
    </w:p>
    <w:p w14:paraId="4D16400C" w14:textId="77777777" w:rsidR="000F60F4" w:rsidRPr="00B000ED" w:rsidRDefault="000F60F4" w:rsidP="000F25EA">
      <w:pPr>
        <w:rPr>
          <w:lang w:val="en-GB"/>
        </w:rPr>
      </w:pPr>
    </w:p>
    <w:p w14:paraId="2465F323" w14:textId="5DB4CC56" w:rsidR="000F25EA" w:rsidRPr="00B000ED" w:rsidRDefault="001841FE" w:rsidP="000F25EA">
      <w:pPr>
        <w:rPr>
          <w:lang w:val="en-GB"/>
        </w:rPr>
      </w:pPr>
      <w:r w:rsidRPr="00B000ED">
        <w:rPr>
          <w:lang w:val="en-GB"/>
        </w:rPr>
        <w:t>The EMERGE partners are developing micro-credentials from different national, institutional and organisational starting points. Across the Alliance, there is a shared understanding of the overall purpose of micro-credentials as short, flexible and outcome-based learning opportunities linked to lifelong learning, upskilling and reskilling, labour-market relevance and wider societal needs. There is also broad alignment with European principles, particularly the EU Council Recommendation on micro-credentials, which provides a common definition, standard elements and guiding principles for quality, transparency, relevance, assessment, learning pathways, recognition and portability. At the same time, partners differ in how the concept is interpreted and operationalised, particularly in relation to credits, non-formal provision, digital badges, short courses and continuing education.</w:t>
      </w:r>
    </w:p>
    <w:p w14:paraId="349F1A04" w14:textId="77777777" w:rsidR="00F94F92" w:rsidRPr="00B000ED" w:rsidRDefault="00F94F92" w:rsidP="000F25EA">
      <w:pPr>
        <w:rPr>
          <w:lang w:val="en-GB"/>
        </w:rPr>
      </w:pPr>
    </w:p>
    <w:p w14:paraId="67BF6FA3" w14:textId="77777777" w:rsidR="000F25EA" w:rsidRPr="00B000ED" w:rsidRDefault="000F25EA" w:rsidP="000F25EA">
      <w:pPr>
        <w:rPr>
          <w:lang w:val="en-GB"/>
        </w:rPr>
      </w:pPr>
      <w:r w:rsidRPr="00B000ED">
        <w:rPr>
          <w:lang w:val="en-GB"/>
        </w:rPr>
        <w:t xml:space="preserve">At the same time, the institutional mapping shows substantial differences in maturity, regulatory integration, accreditation pathways, organisational capacity and technical infrastructure. Some partners operate within relatively mature or nationally supported systems, where micro-credentials are already embedded in institutional portfolios or national qualifications frameworks. Others are working within intermediate frameworks that can support micro-credentials, while several partners are still in early, exploratory or pilot-oriented phases, developing definitions, procedures and internal coordination structures. </w:t>
      </w:r>
    </w:p>
    <w:p w14:paraId="3E04EDCD" w14:textId="77777777" w:rsidR="00996A49" w:rsidRPr="00B000ED" w:rsidRDefault="00996A49" w:rsidP="000F25EA">
      <w:pPr>
        <w:rPr>
          <w:lang w:val="en-GB"/>
        </w:rPr>
      </w:pPr>
    </w:p>
    <w:p w14:paraId="16483214" w14:textId="1F6FE905" w:rsidR="00996A49" w:rsidRPr="00B000ED" w:rsidRDefault="00996A49" w:rsidP="00996A49">
      <w:pPr>
        <w:rPr>
          <w:lang w:val="en-GB"/>
        </w:rPr>
      </w:pPr>
      <w:r w:rsidRPr="00B000ED">
        <w:rPr>
          <w:lang w:val="en-GB"/>
        </w:rPr>
        <w:t>The mapping confirms that EMERGE partners are not starting from the same point. Some institutions already have established micro-credential systems, while others are working from existing lifelong learning structures, certified short courses, open badge initiatives or pilot-based development. Table 1 summarises the current stage of development across partner institutions and illustrates why the EMERGE guidelines must create coherence without imposing a uniform model.</w:t>
      </w:r>
    </w:p>
    <w:p w14:paraId="73A2F430" w14:textId="77777777" w:rsidR="00C92B8C" w:rsidRPr="00B000ED" w:rsidRDefault="00C92B8C" w:rsidP="000F25EA">
      <w:pPr>
        <w:rPr>
          <w:lang w:val="en-GB"/>
        </w:rPr>
      </w:pPr>
    </w:p>
    <w:tbl>
      <w:tblPr>
        <w:tblStyle w:val="GridTable4-Accent3"/>
        <w:tblW w:w="0" w:type="auto"/>
        <w:tblLook w:val="04A0" w:firstRow="1" w:lastRow="0" w:firstColumn="1" w:lastColumn="0" w:noHBand="0" w:noVBand="1"/>
      </w:tblPr>
      <w:tblGrid>
        <w:gridCol w:w="1555"/>
        <w:gridCol w:w="2268"/>
        <w:gridCol w:w="2973"/>
        <w:gridCol w:w="2266"/>
      </w:tblGrid>
      <w:tr w:rsidR="00C92B8C" w:rsidRPr="00B000ED" w14:paraId="68F1D509" w14:textId="77777777" w:rsidTr="00373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3450B9C" w14:textId="176EF5B3" w:rsidR="00C92B8C" w:rsidRPr="00B000ED" w:rsidRDefault="00C92B8C" w:rsidP="000F25EA">
            <w:pPr>
              <w:rPr>
                <w:rFonts w:cstheme="minorHAnsi"/>
                <w:b w:val="0"/>
                <w:bCs w:val="0"/>
                <w:color w:val="FEFFFF" w:themeColor="text1"/>
                <w:sz w:val="20"/>
                <w:szCs w:val="20"/>
                <w:lang w:val="en-GB"/>
              </w:rPr>
            </w:pPr>
            <w:r w:rsidRPr="00B000ED">
              <w:rPr>
                <w:rFonts w:cstheme="minorHAnsi"/>
                <w:b w:val="0"/>
                <w:bCs w:val="0"/>
                <w:color w:val="FEFFFF" w:themeColor="text1"/>
                <w:sz w:val="20"/>
                <w:szCs w:val="20"/>
                <w:lang w:val="en-GB"/>
              </w:rPr>
              <w:t>Institution</w:t>
            </w:r>
          </w:p>
        </w:tc>
        <w:tc>
          <w:tcPr>
            <w:tcW w:w="2268" w:type="dxa"/>
          </w:tcPr>
          <w:p w14:paraId="5ADB0AE7" w14:textId="58207C97" w:rsidR="00C92B8C" w:rsidRPr="00B000ED" w:rsidRDefault="00C92B8C" w:rsidP="000F25EA">
            <w:pPr>
              <w:cnfStyle w:val="100000000000" w:firstRow="1" w:lastRow="0" w:firstColumn="0" w:lastColumn="0" w:oddVBand="0" w:evenVBand="0" w:oddHBand="0" w:evenHBand="0" w:firstRowFirstColumn="0" w:firstRowLastColumn="0" w:lastRowFirstColumn="0" w:lastRowLastColumn="0"/>
              <w:rPr>
                <w:rFonts w:cstheme="minorHAnsi"/>
                <w:b w:val="0"/>
                <w:bCs w:val="0"/>
                <w:color w:val="FEFFFF" w:themeColor="text1"/>
                <w:sz w:val="20"/>
                <w:szCs w:val="20"/>
                <w:lang w:val="en-GB"/>
              </w:rPr>
            </w:pPr>
            <w:r w:rsidRPr="00B000ED">
              <w:rPr>
                <w:rFonts w:cstheme="minorHAnsi"/>
                <w:b w:val="0"/>
                <w:bCs w:val="0"/>
                <w:color w:val="FEFFFF" w:themeColor="text1"/>
                <w:sz w:val="20"/>
                <w:szCs w:val="20"/>
                <w:lang w:val="en-GB"/>
              </w:rPr>
              <w:t>Stage</w:t>
            </w:r>
            <w:r w:rsidR="00AC6138" w:rsidRPr="00B000ED">
              <w:rPr>
                <w:rFonts w:cstheme="minorHAnsi"/>
                <w:b w:val="0"/>
                <w:bCs w:val="0"/>
                <w:color w:val="FEFFFF" w:themeColor="text1"/>
                <w:sz w:val="20"/>
                <w:szCs w:val="20"/>
                <w:lang w:val="en-GB"/>
              </w:rPr>
              <w:t xml:space="preserve"> of micro-credential development</w:t>
            </w:r>
          </w:p>
        </w:tc>
        <w:tc>
          <w:tcPr>
            <w:tcW w:w="2973" w:type="dxa"/>
          </w:tcPr>
          <w:p w14:paraId="203E38B4" w14:textId="3F5299DA" w:rsidR="00C92B8C" w:rsidRPr="00B000ED" w:rsidRDefault="00AC6138" w:rsidP="000F25EA">
            <w:pPr>
              <w:cnfStyle w:val="100000000000" w:firstRow="1" w:lastRow="0" w:firstColumn="0" w:lastColumn="0" w:oddVBand="0" w:evenVBand="0" w:oddHBand="0" w:evenHBand="0" w:firstRowFirstColumn="0" w:firstRowLastColumn="0" w:lastRowFirstColumn="0" w:lastRowLastColumn="0"/>
              <w:rPr>
                <w:rFonts w:cstheme="minorHAnsi"/>
                <w:b w:val="0"/>
                <w:bCs w:val="0"/>
                <w:color w:val="FEFFFF" w:themeColor="text1"/>
                <w:sz w:val="20"/>
                <w:szCs w:val="20"/>
                <w:lang w:val="en-GB"/>
              </w:rPr>
            </w:pPr>
            <w:r w:rsidRPr="00B000ED">
              <w:rPr>
                <w:rFonts w:cstheme="minorHAnsi"/>
                <w:b w:val="0"/>
                <w:bCs w:val="0"/>
                <w:color w:val="FEFFFF" w:themeColor="text1"/>
                <w:sz w:val="20"/>
                <w:szCs w:val="20"/>
                <w:lang w:val="en-GB"/>
              </w:rPr>
              <w:t>Current practice and enabling structures</w:t>
            </w:r>
          </w:p>
        </w:tc>
        <w:tc>
          <w:tcPr>
            <w:tcW w:w="2266" w:type="dxa"/>
          </w:tcPr>
          <w:p w14:paraId="0E1223BD" w14:textId="2350644C" w:rsidR="00C92B8C" w:rsidRPr="00B000ED" w:rsidRDefault="00AC6138" w:rsidP="000F25EA">
            <w:pPr>
              <w:cnfStyle w:val="100000000000" w:firstRow="1" w:lastRow="0" w:firstColumn="0" w:lastColumn="0" w:oddVBand="0" w:evenVBand="0" w:oddHBand="0" w:evenHBand="0" w:firstRowFirstColumn="0" w:firstRowLastColumn="0" w:lastRowFirstColumn="0" w:lastRowLastColumn="0"/>
              <w:rPr>
                <w:rFonts w:cstheme="minorHAnsi"/>
                <w:b w:val="0"/>
                <w:bCs w:val="0"/>
                <w:color w:val="FEFFFF" w:themeColor="text1"/>
                <w:sz w:val="20"/>
                <w:szCs w:val="20"/>
                <w:lang w:val="en-GB"/>
              </w:rPr>
            </w:pPr>
            <w:r w:rsidRPr="00B000ED">
              <w:rPr>
                <w:rFonts w:cstheme="minorHAnsi"/>
                <w:b w:val="0"/>
                <w:bCs w:val="0"/>
                <w:color w:val="FEFFFF" w:themeColor="text1"/>
                <w:sz w:val="20"/>
                <w:szCs w:val="20"/>
                <w:lang w:val="en-GB"/>
              </w:rPr>
              <w:t>Main development needs</w:t>
            </w:r>
          </w:p>
        </w:tc>
      </w:tr>
      <w:tr w:rsidR="008B52F4" w:rsidRPr="00B000ED" w14:paraId="34452190" w14:textId="77777777" w:rsidTr="00373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086B022" w14:textId="713A43E7" w:rsidR="008B52F4" w:rsidRPr="00B000ED" w:rsidRDefault="008B52F4" w:rsidP="008B52F4">
            <w:pPr>
              <w:rPr>
                <w:rFonts w:cstheme="minorHAnsi"/>
                <w:sz w:val="20"/>
                <w:szCs w:val="20"/>
                <w:lang w:val="en-GB"/>
              </w:rPr>
            </w:pPr>
            <w:r w:rsidRPr="00B000ED">
              <w:rPr>
                <w:rFonts w:cstheme="minorHAnsi"/>
                <w:sz w:val="20"/>
                <w:szCs w:val="20"/>
                <w:lang w:val="en-GB"/>
              </w:rPr>
              <w:t>University of Limerick</w:t>
            </w:r>
            <w:r w:rsidR="0078172E" w:rsidRPr="00B000ED">
              <w:rPr>
                <w:rFonts w:cstheme="minorHAnsi"/>
                <w:sz w:val="20"/>
                <w:szCs w:val="20"/>
                <w:lang w:val="en-GB"/>
              </w:rPr>
              <w:t xml:space="preserve"> (UL - IE)</w:t>
            </w:r>
          </w:p>
        </w:tc>
        <w:tc>
          <w:tcPr>
            <w:tcW w:w="2268" w:type="dxa"/>
          </w:tcPr>
          <w:p w14:paraId="6A1FD779" w14:textId="1958BC48" w:rsidR="008B52F4" w:rsidRPr="00B000ED" w:rsidRDefault="008B52F4" w:rsidP="008B52F4">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00ED">
              <w:rPr>
                <w:rFonts w:cstheme="minorHAnsi"/>
                <w:sz w:val="20"/>
                <w:szCs w:val="20"/>
                <w:lang w:val="en-GB"/>
              </w:rPr>
              <w:t>Established practice</w:t>
            </w:r>
          </w:p>
        </w:tc>
        <w:tc>
          <w:tcPr>
            <w:tcW w:w="2973" w:type="dxa"/>
          </w:tcPr>
          <w:p w14:paraId="629A35F7" w14:textId="7C3BDB16" w:rsidR="008B52F4" w:rsidRPr="00B000ED" w:rsidRDefault="008B52F4" w:rsidP="008B52F4">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00ED">
              <w:rPr>
                <w:rFonts w:cstheme="minorHAnsi"/>
                <w:sz w:val="20"/>
                <w:szCs w:val="20"/>
                <w:lang w:val="en-GB"/>
              </w:rPr>
              <w:t>Micro-credentials are defined, widely implemented and integrated into institutional provision, supported by the Irish National Framework of Qualifications and established QA structures.</w:t>
            </w:r>
          </w:p>
        </w:tc>
        <w:tc>
          <w:tcPr>
            <w:tcW w:w="2266" w:type="dxa"/>
          </w:tcPr>
          <w:p w14:paraId="51152BFB" w14:textId="1F50DF65" w:rsidR="008B52F4" w:rsidRPr="00B000ED" w:rsidRDefault="008B52F4" w:rsidP="008B52F4">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00ED">
              <w:rPr>
                <w:rFonts w:cstheme="minorHAnsi"/>
                <w:sz w:val="20"/>
                <w:szCs w:val="20"/>
                <w:lang w:val="en-GB"/>
              </w:rPr>
              <w:t>Further development of stackable pathways and continued awareness-building.</w:t>
            </w:r>
          </w:p>
        </w:tc>
      </w:tr>
      <w:tr w:rsidR="00EE797E" w:rsidRPr="00B000ED" w14:paraId="09160028" w14:textId="77777777" w:rsidTr="003738EE">
        <w:tc>
          <w:tcPr>
            <w:cnfStyle w:val="001000000000" w:firstRow="0" w:lastRow="0" w:firstColumn="1" w:lastColumn="0" w:oddVBand="0" w:evenVBand="0" w:oddHBand="0" w:evenHBand="0" w:firstRowFirstColumn="0" w:firstRowLastColumn="0" w:lastRowFirstColumn="0" w:lastRowLastColumn="0"/>
            <w:tcW w:w="1555" w:type="dxa"/>
          </w:tcPr>
          <w:p w14:paraId="5B2561EF" w14:textId="10972744" w:rsidR="00EE797E" w:rsidRPr="00B000ED" w:rsidRDefault="00EE797E" w:rsidP="00EE797E">
            <w:pPr>
              <w:rPr>
                <w:rFonts w:cstheme="minorHAnsi"/>
                <w:sz w:val="20"/>
                <w:szCs w:val="20"/>
                <w:lang w:val="en-GB"/>
              </w:rPr>
            </w:pPr>
            <w:r w:rsidRPr="00B000ED">
              <w:rPr>
                <w:rFonts w:cstheme="minorHAnsi"/>
                <w:sz w:val="20"/>
                <w:szCs w:val="20"/>
                <w:lang w:val="en-GB"/>
              </w:rPr>
              <w:t>University of A Coruña</w:t>
            </w:r>
            <w:r w:rsidR="0078172E" w:rsidRPr="00B000ED">
              <w:rPr>
                <w:rFonts w:cstheme="minorHAnsi"/>
                <w:sz w:val="20"/>
                <w:szCs w:val="20"/>
                <w:lang w:val="en-GB"/>
              </w:rPr>
              <w:t xml:space="preserve"> (UDC – ES)</w:t>
            </w:r>
          </w:p>
        </w:tc>
        <w:tc>
          <w:tcPr>
            <w:tcW w:w="2268" w:type="dxa"/>
          </w:tcPr>
          <w:p w14:paraId="442AF8BF" w14:textId="6A5B26D8" w:rsidR="00EE797E" w:rsidRPr="00B000ED" w:rsidRDefault="00EE797E" w:rsidP="00EE797E">
            <w:pP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B000ED">
              <w:rPr>
                <w:rFonts w:cstheme="minorHAnsi"/>
                <w:sz w:val="20"/>
                <w:szCs w:val="20"/>
                <w:lang w:val="en-GB"/>
              </w:rPr>
              <w:t>Defined and operational</w:t>
            </w:r>
          </w:p>
        </w:tc>
        <w:tc>
          <w:tcPr>
            <w:tcW w:w="2973" w:type="dxa"/>
          </w:tcPr>
          <w:p w14:paraId="3F9598F2" w14:textId="45EE0B1A" w:rsidR="00EE797E" w:rsidRPr="00B000ED" w:rsidRDefault="00EE797E" w:rsidP="00EE797E">
            <w:pP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B000ED">
              <w:rPr>
                <w:rFonts w:cstheme="minorHAnsi"/>
                <w:sz w:val="20"/>
                <w:szCs w:val="20"/>
                <w:lang w:val="en-GB"/>
              </w:rPr>
              <w:t>Micro-credentials are defined in national legislation and institutional regulation, with QA supported by national/regional QA structures and alignment with the EU framework.</w:t>
            </w:r>
          </w:p>
        </w:tc>
        <w:tc>
          <w:tcPr>
            <w:tcW w:w="2266" w:type="dxa"/>
          </w:tcPr>
          <w:p w14:paraId="6919426B" w14:textId="582CCE18" w:rsidR="00EE797E" w:rsidRPr="00B000ED" w:rsidRDefault="00EE797E" w:rsidP="00EE797E">
            <w:pP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B000ED">
              <w:rPr>
                <w:rFonts w:cstheme="minorHAnsi"/>
                <w:sz w:val="20"/>
                <w:szCs w:val="20"/>
                <w:lang w:val="en-GB"/>
              </w:rPr>
              <w:t>Recognition and integration into formal degree pathways are still evolving.</w:t>
            </w:r>
          </w:p>
        </w:tc>
      </w:tr>
      <w:tr w:rsidR="005366BF" w:rsidRPr="00B000ED" w14:paraId="5354903E" w14:textId="77777777" w:rsidTr="00373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C10A69F" w14:textId="35D4FA9B" w:rsidR="005366BF" w:rsidRPr="00B000ED" w:rsidRDefault="005366BF" w:rsidP="005366BF">
            <w:pPr>
              <w:rPr>
                <w:rFonts w:cstheme="minorHAnsi"/>
                <w:sz w:val="20"/>
                <w:szCs w:val="20"/>
                <w:lang w:val="en-GB"/>
              </w:rPr>
            </w:pPr>
            <w:r w:rsidRPr="00B000ED">
              <w:rPr>
                <w:rFonts w:cstheme="minorHAnsi"/>
                <w:sz w:val="20"/>
                <w:szCs w:val="20"/>
                <w:lang w:val="en-GB"/>
              </w:rPr>
              <w:t>Democritus University of Thrace</w:t>
            </w:r>
            <w:r w:rsidR="0078172E" w:rsidRPr="00B000ED">
              <w:rPr>
                <w:rFonts w:cstheme="minorHAnsi"/>
                <w:sz w:val="20"/>
                <w:szCs w:val="20"/>
                <w:lang w:val="en-GB"/>
              </w:rPr>
              <w:br/>
            </w:r>
            <w:r w:rsidR="003D0CED" w:rsidRPr="00B000ED">
              <w:rPr>
                <w:rFonts w:cstheme="minorHAnsi"/>
                <w:sz w:val="20"/>
                <w:szCs w:val="20"/>
                <w:lang w:val="en-GB"/>
              </w:rPr>
              <w:t>(</w:t>
            </w:r>
            <w:r w:rsidR="0078172E" w:rsidRPr="00B000ED">
              <w:rPr>
                <w:rFonts w:cstheme="minorHAnsi"/>
                <w:sz w:val="20"/>
                <w:szCs w:val="20"/>
                <w:lang w:val="en-GB"/>
              </w:rPr>
              <w:t>DUTH</w:t>
            </w:r>
            <w:r w:rsidR="003D0CED" w:rsidRPr="00B000ED">
              <w:rPr>
                <w:rFonts w:cstheme="minorHAnsi"/>
                <w:sz w:val="20"/>
                <w:szCs w:val="20"/>
                <w:lang w:val="en-GB"/>
              </w:rPr>
              <w:t xml:space="preserve"> GR)</w:t>
            </w:r>
          </w:p>
        </w:tc>
        <w:tc>
          <w:tcPr>
            <w:tcW w:w="2268" w:type="dxa"/>
          </w:tcPr>
          <w:p w14:paraId="15D4DC0F" w14:textId="641432E2" w:rsidR="005366BF" w:rsidRPr="00B000ED" w:rsidRDefault="005366BF" w:rsidP="005366B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00ED">
              <w:rPr>
                <w:rFonts w:cstheme="minorHAnsi"/>
                <w:sz w:val="20"/>
                <w:szCs w:val="20"/>
                <w:lang w:val="en-GB"/>
              </w:rPr>
              <w:t>Early/exploratory</w:t>
            </w:r>
          </w:p>
        </w:tc>
        <w:tc>
          <w:tcPr>
            <w:tcW w:w="2973" w:type="dxa"/>
          </w:tcPr>
          <w:p w14:paraId="220AEB11" w14:textId="75F0E768" w:rsidR="005366BF" w:rsidRPr="00B000ED" w:rsidRDefault="005366BF" w:rsidP="005366B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00ED">
              <w:rPr>
                <w:rFonts w:cstheme="minorHAnsi"/>
                <w:sz w:val="20"/>
                <w:szCs w:val="20"/>
                <w:lang w:val="en-GB"/>
              </w:rPr>
              <w:t>Certified short programmes exist through KEDIVIM, with approval and QA procedures aligned with EU principles.</w:t>
            </w:r>
          </w:p>
        </w:tc>
        <w:tc>
          <w:tcPr>
            <w:tcW w:w="2266" w:type="dxa"/>
          </w:tcPr>
          <w:p w14:paraId="17E8A6D2" w14:textId="35EA82C8" w:rsidR="005366BF" w:rsidRPr="00B000ED" w:rsidRDefault="005366BF" w:rsidP="005366BF">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00ED">
              <w:rPr>
                <w:rFonts w:cstheme="minorHAnsi"/>
                <w:sz w:val="20"/>
                <w:szCs w:val="20"/>
                <w:lang w:val="en-GB"/>
              </w:rPr>
              <w:t>Micro-credentials are not yet formally defined, and recognition/stacking mechanisms remain limited.</w:t>
            </w:r>
          </w:p>
        </w:tc>
      </w:tr>
      <w:tr w:rsidR="0024436D" w:rsidRPr="00B000ED" w14:paraId="59517148" w14:textId="77777777" w:rsidTr="003738EE">
        <w:tc>
          <w:tcPr>
            <w:cnfStyle w:val="001000000000" w:firstRow="0" w:lastRow="0" w:firstColumn="1" w:lastColumn="0" w:oddVBand="0" w:evenVBand="0" w:oddHBand="0" w:evenHBand="0" w:firstRowFirstColumn="0" w:firstRowLastColumn="0" w:lastRowFirstColumn="0" w:lastRowLastColumn="0"/>
            <w:tcW w:w="1555" w:type="dxa"/>
          </w:tcPr>
          <w:p w14:paraId="6E2E7F13" w14:textId="42AB7A2A" w:rsidR="0024436D" w:rsidRPr="00B000ED" w:rsidRDefault="0024436D" w:rsidP="0024436D">
            <w:pPr>
              <w:rPr>
                <w:rFonts w:cstheme="minorHAnsi"/>
                <w:sz w:val="20"/>
                <w:szCs w:val="20"/>
                <w:lang w:val="en-GB"/>
              </w:rPr>
            </w:pPr>
            <w:r w:rsidRPr="00B000ED">
              <w:rPr>
                <w:rFonts w:cstheme="minorHAnsi"/>
                <w:sz w:val="20"/>
                <w:szCs w:val="20"/>
                <w:lang w:val="en-GB"/>
              </w:rPr>
              <w:t>University of Inland Norway</w:t>
            </w:r>
            <w:r w:rsidR="003D0CED" w:rsidRPr="00B000ED">
              <w:rPr>
                <w:rFonts w:cstheme="minorHAnsi"/>
                <w:sz w:val="20"/>
                <w:szCs w:val="20"/>
                <w:lang w:val="en-GB"/>
              </w:rPr>
              <w:t xml:space="preserve"> (INN – NO)</w:t>
            </w:r>
          </w:p>
        </w:tc>
        <w:tc>
          <w:tcPr>
            <w:tcW w:w="2268" w:type="dxa"/>
          </w:tcPr>
          <w:p w14:paraId="08CDF2F8" w14:textId="7150982C" w:rsidR="0024436D" w:rsidRPr="00B000ED" w:rsidRDefault="0024436D" w:rsidP="0024436D">
            <w:pP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B000ED">
              <w:rPr>
                <w:rFonts w:cstheme="minorHAnsi"/>
                <w:sz w:val="20"/>
                <w:szCs w:val="20"/>
                <w:lang w:val="en-GB"/>
              </w:rPr>
              <w:t>Early/exploratory, pilot-based</w:t>
            </w:r>
          </w:p>
        </w:tc>
        <w:tc>
          <w:tcPr>
            <w:tcW w:w="2973" w:type="dxa"/>
          </w:tcPr>
          <w:p w14:paraId="5FEEB955" w14:textId="3BEAC6E5" w:rsidR="0024436D" w:rsidRPr="00B000ED" w:rsidRDefault="0024436D" w:rsidP="0024436D">
            <w:pP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B000ED">
              <w:rPr>
                <w:rFonts w:cstheme="minorHAnsi"/>
                <w:sz w:val="20"/>
                <w:szCs w:val="20"/>
                <w:lang w:val="en-GB"/>
              </w:rPr>
              <w:t>Work on micro-credentials builds on strong flexible lifelong learning provision, with both credit-bearing and non-credit-bearing formats.</w:t>
            </w:r>
          </w:p>
        </w:tc>
        <w:tc>
          <w:tcPr>
            <w:tcW w:w="2266" w:type="dxa"/>
          </w:tcPr>
          <w:p w14:paraId="6448D648" w14:textId="38DD2339" w:rsidR="0024436D" w:rsidRPr="00B000ED" w:rsidRDefault="0024436D" w:rsidP="0024436D">
            <w:pP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B000ED">
              <w:rPr>
                <w:rFonts w:cstheme="minorHAnsi"/>
                <w:sz w:val="20"/>
                <w:szCs w:val="20"/>
                <w:lang w:val="en-GB"/>
              </w:rPr>
              <w:t>No national or institutional micro-credential framework; development is driven by institutional initiatives and EU projects.</w:t>
            </w:r>
          </w:p>
        </w:tc>
      </w:tr>
      <w:tr w:rsidR="0053308E" w:rsidRPr="00B000ED" w14:paraId="5D7A42FE" w14:textId="77777777" w:rsidTr="00373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473AAEE" w14:textId="4CD4B019" w:rsidR="0053308E" w:rsidRPr="00B000ED" w:rsidRDefault="0053308E" w:rsidP="0053308E">
            <w:pPr>
              <w:rPr>
                <w:rFonts w:cstheme="minorHAnsi"/>
                <w:sz w:val="20"/>
                <w:szCs w:val="20"/>
                <w:lang w:val="en-GB"/>
              </w:rPr>
            </w:pPr>
            <w:r w:rsidRPr="00B000ED">
              <w:rPr>
                <w:rFonts w:cstheme="minorHAnsi"/>
                <w:sz w:val="20"/>
                <w:szCs w:val="20"/>
                <w:lang w:val="en-GB"/>
              </w:rPr>
              <w:t>Neapolis University Pafos</w:t>
            </w:r>
            <w:r w:rsidR="003D0CED" w:rsidRPr="00B000ED">
              <w:rPr>
                <w:rFonts w:cstheme="minorHAnsi"/>
                <w:sz w:val="20"/>
                <w:szCs w:val="20"/>
                <w:lang w:val="en-GB"/>
              </w:rPr>
              <w:t xml:space="preserve"> (NUP – CY)</w:t>
            </w:r>
          </w:p>
        </w:tc>
        <w:tc>
          <w:tcPr>
            <w:tcW w:w="2268" w:type="dxa"/>
          </w:tcPr>
          <w:p w14:paraId="047122CA" w14:textId="05FAAE98" w:rsidR="0053308E" w:rsidRPr="00B000ED" w:rsidRDefault="0053308E" w:rsidP="0053308E">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00ED">
              <w:rPr>
                <w:rFonts w:cstheme="minorHAnsi"/>
                <w:sz w:val="20"/>
                <w:szCs w:val="20"/>
                <w:lang w:val="en-GB"/>
              </w:rPr>
              <w:t>Early/exploratory</w:t>
            </w:r>
          </w:p>
        </w:tc>
        <w:tc>
          <w:tcPr>
            <w:tcW w:w="2973" w:type="dxa"/>
          </w:tcPr>
          <w:p w14:paraId="035046F3" w14:textId="7D08A1A1" w:rsidR="0053308E" w:rsidRPr="00B000ED" w:rsidRDefault="0053308E" w:rsidP="0053308E">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00ED">
              <w:rPr>
                <w:rFonts w:cstheme="minorHAnsi"/>
                <w:sz w:val="20"/>
                <w:szCs w:val="20"/>
                <w:lang w:val="en-GB"/>
              </w:rPr>
              <w:t>Development is guided by CYQAA, EU principles and an emerging institutional lifelong learning strategy.</w:t>
            </w:r>
          </w:p>
        </w:tc>
        <w:tc>
          <w:tcPr>
            <w:tcW w:w="2266" w:type="dxa"/>
          </w:tcPr>
          <w:p w14:paraId="39BE8828" w14:textId="4F2DA854" w:rsidR="0053308E" w:rsidRPr="00B000ED" w:rsidRDefault="0053308E" w:rsidP="0053308E">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00ED">
              <w:rPr>
                <w:rFonts w:cstheme="minorHAnsi"/>
                <w:sz w:val="20"/>
                <w:szCs w:val="20"/>
                <w:lang w:val="en-GB"/>
              </w:rPr>
              <w:t>Implementation, QA and recognition processes are still under development.</w:t>
            </w:r>
          </w:p>
        </w:tc>
      </w:tr>
      <w:tr w:rsidR="00EA7A30" w:rsidRPr="00B000ED" w14:paraId="67447CB3" w14:textId="77777777" w:rsidTr="003738EE">
        <w:tc>
          <w:tcPr>
            <w:cnfStyle w:val="001000000000" w:firstRow="0" w:lastRow="0" w:firstColumn="1" w:lastColumn="0" w:oddVBand="0" w:evenVBand="0" w:oddHBand="0" w:evenHBand="0" w:firstRowFirstColumn="0" w:firstRowLastColumn="0" w:lastRowFirstColumn="0" w:lastRowLastColumn="0"/>
            <w:tcW w:w="1555" w:type="dxa"/>
          </w:tcPr>
          <w:p w14:paraId="366900A9" w14:textId="541E0BAE" w:rsidR="00EA7A30" w:rsidRPr="00B000ED" w:rsidRDefault="00EA7A30" w:rsidP="00EA7A30">
            <w:pPr>
              <w:rPr>
                <w:rFonts w:cstheme="minorHAnsi"/>
                <w:sz w:val="20"/>
                <w:szCs w:val="20"/>
                <w:lang w:val="en-GB"/>
              </w:rPr>
            </w:pPr>
            <w:r w:rsidRPr="00B000ED">
              <w:rPr>
                <w:rFonts w:cstheme="minorHAnsi"/>
                <w:sz w:val="20"/>
                <w:szCs w:val="20"/>
                <w:lang w:val="en-GB"/>
              </w:rPr>
              <w:t>Université Rennes 2</w:t>
            </w:r>
            <w:r w:rsidR="003D0CED" w:rsidRPr="00B000ED">
              <w:rPr>
                <w:rFonts w:cstheme="minorHAnsi"/>
                <w:sz w:val="20"/>
                <w:szCs w:val="20"/>
                <w:lang w:val="en-GB"/>
              </w:rPr>
              <w:t xml:space="preserve"> (</w:t>
            </w:r>
            <w:r w:rsidR="00D96F4B" w:rsidRPr="00B000ED">
              <w:rPr>
                <w:rFonts w:cstheme="minorHAnsi"/>
                <w:sz w:val="20"/>
                <w:szCs w:val="20"/>
                <w:lang w:val="en-GB"/>
              </w:rPr>
              <w:t>Rennes 2 – FR)</w:t>
            </w:r>
          </w:p>
        </w:tc>
        <w:tc>
          <w:tcPr>
            <w:tcW w:w="2268" w:type="dxa"/>
          </w:tcPr>
          <w:p w14:paraId="754B2CEE" w14:textId="0F25B161" w:rsidR="00EA7A30" w:rsidRPr="00B000ED" w:rsidRDefault="00EA7A30" w:rsidP="00EA7A30">
            <w:pP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B000ED">
              <w:rPr>
                <w:rFonts w:cstheme="minorHAnsi"/>
                <w:sz w:val="20"/>
                <w:szCs w:val="20"/>
                <w:lang w:val="en-GB"/>
              </w:rPr>
              <w:t>Emerging practice</w:t>
            </w:r>
          </w:p>
        </w:tc>
        <w:tc>
          <w:tcPr>
            <w:tcW w:w="2973" w:type="dxa"/>
          </w:tcPr>
          <w:p w14:paraId="6007A8FC" w14:textId="34127E8D" w:rsidR="00EA7A30" w:rsidRPr="00B000ED" w:rsidRDefault="00EA7A30" w:rsidP="00EA7A30">
            <w:pP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B000ED">
              <w:rPr>
                <w:rFonts w:cstheme="minorHAnsi"/>
                <w:sz w:val="20"/>
                <w:szCs w:val="20"/>
                <w:lang w:val="en-GB"/>
              </w:rPr>
              <w:t>Developing an internal digital-badge framework to sustain badge use and support future EMERGE micro-credentials.</w:t>
            </w:r>
          </w:p>
        </w:tc>
        <w:tc>
          <w:tcPr>
            <w:tcW w:w="2266" w:type="dxa"/>
          </w:tcPr>
          <w:p w14:paraId="20EAB593" w14:textId="448DB66C" w:rsidR="00EA7A30" w:rsidRPr="00B000ED" w:rsidRDefault="00EA7A30" w:rsidP="00EA7A30">
            <w:pP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B000ED">
              <w:rPr>
                <w:rFonts w:cstheme="minorHAnsi"/>
                <w:sz w:val="20"/>
                <w:szCs w:val="20"/>
                <w:lang w:val="en-GB"/>
              </w:rPr>
              <w:t>Moving from project-based pilots towards a more structured and sustainable institutional approach.</w:t>
            </w:r>
          </w:p>
        </w:tc>
      </w:tr>
      <w:tr w:rsidR="00CB6ADC" w:rsidRPr="00B000ED" w14:paraId="330EC047" w14:textId="77777777" w:rsidTr="00373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970D6FD" w14:textId="3557D2CC" w:rsidR="00CB6ADC" w:rsidRPr="00B000ED" w:rsidRDefault="00CB6ADC" w:rsidP="00CB6ADC">
            <w:pPr>
              <w:rPr>
                <w:rFonts w:cstheme="minorHAnsi"/>
                <w:sz w:val="20"/>
                <w:szCs w:val="20"/>
                <w:lang w:val="en-GB"/>
              </w:rPr>
            </w:pPr>
            <w:r w:rsidRPr="00B000ED">
              <w:rPr>
                <w:rFonts w:cstheme="minorHAnsi"/>
                <w:sz w:val="20"/>
                <w:szCs w:val="20"/>
                <w:lang w:val="en-GB"/>
              </w:rPr>
              <w:t>Université Bretagne Sud</w:t>
            </w:r>
            <w:r w:rsidR="00D96F4B" w:rsidRPr="00B000ED">
              <w:rPr>
                <w:rFonts w:cstheme="minorHAnsi"/>
                <w:sz w:val="20"/>
                <w:szCs w:val="20"/>
                <w:lang w:val="en-GB"/>
              </w:rPr>
              <w:t xml:space="preserve"> (UBS – FR)</w:t>
            </w:r>
          </w:p>
        </w:tc>
        <w:tc>
          <w:tcPr>
            <w:tcW w:w="2268" w:type="dxa"/>
          </w:tcPr>
          <w:p w14:paraId="08F47A56" w14:textId="6B090A16" w:rsidR="00CB6ADC" w:rsidRPr="00B000ED" w:rsidRDefault="00CB6ADC" w:rsidP="00CB6AD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00ED">
              <w:rPr>
                <w:rFonts w:cstheme="minorHAnsi"/>
                <w:sz w:val="20"/>
                <w:szCs w:val="20"/>
                <w:lang w:val="en-GB"/>
              </w:rPr>
              <w:t>Early/exploratory, pilot-based</w:t>
            </w:r>
          </w:p>
        </w:tc>
        <w:tc>
          <w:tcPr>
            <w:tcW w:w="2973" w:type="dxa"/>
          </w:tcPr>
          <w:p w14:paraId="2605E13A" w14:textId="54D4CDE6" w:rsidR="00CB6ADC" w:rsidRPr="00B000ED" w:rsidRDefault="00CB6ADC" w:rsidP="00CB6AD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00ED">
              <w:rPr>
                <w:rFonts w:cstheme="minorHAnsi"/>
                <w:sz w:val="20"/>
                <w:szCs w:val="20"/>
                <w:lang w:val="en-GB"/>
              </w:rPr>
              <w:t>Short courses and pilot micro-credential initiatives exist, with QA structures available.</w:t>
            </w:r>
          </w:p>
        </w:tc>
        <w:tc>
          <w:tcPr>
            <w:tcW w:w="2266" w:type="dxa"/>
          </w:tcPr>
          <w:p w14:paraId="4A9E3973" w14:textId="02EBDD94" w:rsidR="00CB6ADC" w:rsidRPr="00B000ED" w:rsidRDefault="00CB6ADC" w:rsidP="00CB6AD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00ED">
              <w:rPr>
                <w:rFonts w:cstheme="minorHAnsi"/>
                <w:sz w:val="20"/>
                <w:szCs w:val="20"/>
                <w:lang w:val="en-GB"/>
              </w:rPr>
              <w:t>Micro-credentials are not yet integrated; ECTS-based provision creates administrative complexity.</w:t>
            </w:r>
          </w:p>
        </w:tc>
      </w:tr>
      <w:tr w:rsidR="00793195" w:rsidRPr="00B000ED" w14:paraId="342E261F" w14:textId="77777777" w:rsidTr="003738EE">
        <w:tc>
          <w:tcPr>
            <w:cnfStyle w:val="001000000000" w:firstRow="0" w:lastRow="0" w:firstColumn="1" w:lastColumn="0" w:oddVBand="0" w:evenVBand="0" w:oddHBand="0" w:evenHBand="0" w:firstRowFirstColumn="0" w:firstRowLastColumn="0" w:lastRowFirstColumn="0" w:lastRowLastColumn="0"/>
            <w:tcW w:w="1555" w:type="dxa"/>
          </w:tcPr>
          <w:p w14:paraId="52B7593E" w14:textId="2A386CE6" w:rsidR="00793195" w:rsidRPr="00B000ED" w:rsidRDefault="00793195" w:rsidP="00793195">
            <w:pPr>
              <w:rPr>
                <w:rFonts w:cstheme="minorHAnsi"/>
                <w:sz w:val="20"/>
                <w:szCs w:val="20"/>
                <w:lang w:val="en-GB"/>
              </w:rPr>
            </w:pPr>
            <w:r w:rsidRPr="00B000ED">
              <w:rPr>
                <w:rFonts w:cstheme="minorHAnsi"/>
                <w:sz w:val="20"/>
                <w:szCs w:val="20"/>
                <w:lang w:val="en-GB"/>
              </w:rPr>
              <w:t>Europa-Universität Flensburg</w:t>
            </w:r>
            <w:r w:rsidR="00D96F4B" w:rsidRPr="00B000ED">
              <w:rPr>
                <w:rFonts w:cstheme="minorHAnsi"/>
                <w:sz w:val="20"/>
                <w:szCs w:val="20"/>
                <w:lang w:val="en-GB"/>
              </w:rPr>
              <w:t xml:space="preserve"> (EUF – DE)</w:t>
            </w:r>
          </w:p>
        </w:tc>
        <w:tc>
          <w:tcPr>
            <w:tcW w:w="2268" w:type="dxa"/>
          </w:tcPr>
          <w:p w14:paraId="5EE78C78" w14:textId="474053C5" w:rsidR="00793195" w:rsidRPr="00B000ED" w:rsidRDefault="00793195" w:rsidP="00793195">
            <w:pP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B000ED">
              <w:rPr>
                <w:rFonts w:cstheme="minorHAnsi"/>
                <w:sz w:val="20"/>
                <w:szCs w:val="20"/>
                <w:lang w:val="en-GB"/>
              </w:rPr>
              <w:t>Early/exploratory, pilot-based</w:t>
            </w:r>
          </w:p>
        </w:tc>
        <w:tc>
          <w:tcPr>
            <w:tcW w:w="2973" w:type="dxa"/>
          </w:tcPr>
          <w:p w14:paraId="7404B57A" w14:textId="09DA8E20" w:rsidR="00793195" w:rsidRPr="00B000ED" w:rsidRDefault="00793195" w:rsidP="00793195">
            <w:pP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B000ED">
              <w:rPr>
                <w:rFonts w:cstheme="minorHAnsi"/>
                <w:sz w:val="20"/>
                <w:szCs w:val="20"/>
                <w:lang w:val="en-GB"/>
              </w:rPr>
              <w:t>Isolated pilots and conceptual work are underway.</w:t>
            </w:r>
          </w:p>
        </w:tc>
        <w:tc>
          <w:tcPr>
            <w:tcW w:w="2266" w:type="dxa"/>
          </w:tcPr>
          <w:p w14:paraId="73B2FA02" w14:textId="208B2823" w:rsidR="00793195" w:rsidRPr="00B000ED" w:rsidRDefault="00793195" w:rsidP="00793195">
            <w:pP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B000ED">
              <w:rPr>
                <w:rFonts w:cstheme="minorHAnsi"/>
                <w:sz w:val="20"/>
                <w:szCs w:val="20"/>
                <w:lang w:val="en-GB"/>
              </w:rPr>
              <w:t>No institutional framework or systematic integration yet.</w:t>
            </w:r>
          </w:p>
        </w:tc>
      </w:tr>
      <w:tr w:rsidR="00E41356" w:rsidRPr="00B000ED" w14:paraId="62EA953B" w14:textId="77777777" w:rsidTr="00373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B862D9A" w14:textId="4AC3FF35" w:rsidR="00E41356" w:rsidRPr="00B000ED" w:rsidRDefault="00E41356" w:rsidP="00E41356">
            <w:pPr>
              <w:rPr>
                <w:rFonts w:cstheme="minorHAnsi"/>
                <w:sz w:val="20"/>
                <w:szCs w:val="20"/>
                <w:lang w:val="en-GB"/>
              </w:rPr>
            </w:pPr>
            <w:r w:rsidRPr="00B000ED">
              <w:rPr>
                <w:rFonts w:cstheme="minorHAnsi"/>
                <w:sz w:val="20"/>
                <w:szCs w:val="20"/>
                <w:lang w:val="en-GB"/>
              </w:rPr>
              <w:t>Matej Bel University</w:t>
            </w:r>
            <w:r w:rsidR="00D96F4B" w:rsidRPr="00B000ED">
              <w:rPr>
                <w:rFonts w:cstheme="minorHAnsi"/>
                <w:sz w:val="20"/>
                <w:szCs w:val="20"/>
                <w:lang w:val="en-GB"/>
              </w:rPr>
              <w:t xml:space="preserve"> (</w:t>
            </w:r>
            <w:r w:rsidR="005D4953" w:rsidRPr="00B000ED">
              <w:rPr>
                <w:rFonts w:cstheme="minorHAnsi"/>
                <w:sz w:val="20"/>
                <w:szCs w:val="20"/>
                <w:lang w:val="en-GB"/>
              </w:rPr>
              <w:t>MBU – SK)</w:t>
            </w:r>
          </w:p>
        </w:tc>
        <w:tc>
          <w:tcPr>
            <w:tcW w:w="2268" w:type="dxa"/>
          </w:tcPr>
          <w:p w14:paraId="5590291D" w14:textId="2FB19821" w:rsidR="00E41356" w:rsidRPr="00B000ED" w:rsidRDefault="00E41356" w:rsidP="00E41356">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00ED">
              <w:rPr>
                <w:rFonts w:cstheme="minorHAnsi"/>
                <w:sz w:val="20"/>
                <w:szCs w:val="20"/>
                <w:lang w:val="en-GB"/>
              </w:rPr>
              <w:t>Formalised framework, pre-implementation</w:t>
            </w:r>
          </w:p>
        </w:tc>
        <w:tc>
          <w:tcPr>
            <w:tcW w:w="2973" w:type="dxa"/>
          </w:tcPr>
          <w:p w14:paraId="168611E8" w14:textId="4B25FA03" w:rsidR="00E41356" w:rsidRPr="00B000ED" w:rsidRDefault="00E41356" w:rsidP="00E41356">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00ED">
              <w:rPr>
                <w:rFonts w:cstheme="minorHAnsi"/>
                <w:sz w:val="20"/>
                <w:szCs w:val="20"/>
                <w:lang w:val="en-GB"/>
              </w:rPr>
              <w:t>National QA standards and institutional regulation are in place and aligned with the EU framework.</w:t>
            </w:r>
          </w:p>
        </w:tc>
        <w:tc>
          <w:tcPr>
            <w:tcW w:w="2266" w:type="dxa"/>
          </w:tcPr>
          <w:p w14:paraId="3069B8FD" w14:textId="0AF51EA2" w:rsidR="00E41356" w:rsidRPr="00B000ED" w:rsidRDefault="00E41356" w:rsidP="00E41356">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00ED">
              <w:rPr>
                <w:rFonts w:cstheme="minorHAnsi"/>
                <w:sz w:val="20"/>
                <w:szCs w:val="20"/>
                <w:lang w:val="en-GB"/>
              </w:rPr>
              <w:t>Programmes are under preparation but not yet implemented.</w:t>
            </w:r>
          </w:p>
        </w:tc>
      </w:tr>
    </w:tbl>
    <w:p w14:paraId="5FB1B727" w14:textId="26631149" w:rsidR="00B751FF" w:rsidRPr="00B000ED" w:rsidRDefault="00B751FF" w:rsidP="009377E4">
      <w:pPr>
        <w:pStyle w:val="ListParagraph"/>
        <w:spacing w:before="120"/>
        <w:rPr>
          <w:rFonts w:asciiTheme="majorHAnsi" w:hAnsiTheme="majorHAnsi" w:cstheme="majorHAnsi"/>
          <w:sz w:val="22"/>
          <w:szCs w:val="22"/>
          <w:lang w:val="en-GB"/>
        </w:rPr>
      </w:pPr>
      <w:r w:rsidRPr="00B000ED">
        <w:rPr>
          <w:rStyle w:val="Strong"/>
          <w:rFonts w:asciiTheme="majorHAnsi" w:hAnsiTheme="majorHAnsi" w:cstheme="majorHAnsi"/>
          <w:sz w:val="22"/>
          <w:szCs w:val="22"/>
          <w:lang w:val="en-GB"/>
        </w:rPr>
        <w:t>Table 1. Current status of micro-credential development across EMERGE partner institutions</w:t>
      </w:r>
    </w:p>
    <w:p w14:paraId="1E4920A3" w14:textId="77777777" w:rsidR="001E4711" w:rsidRPr="00B000ED" w:rsidRDefault="001E4711" w:rsidP="000F25EA">
      <w:pPr>
        <w:rPr>
          <w:lang w:val="en-GB"/>
        </w:rPr>
      </w:pPr>
    </w:p>
    <w:p w14:paraId="60A736E9" w14:textId="4F92A35A" w:rsidR="005F69B1" w:rsidRPr="00B000ED" w:rsidRDefault="005F69B1" w:rsidP="005F69B1">
      <w:pPr>
        <w:rPr>
          <w:rFonts w:cstheme="minorHAnsi"/>
          <w:b/>
          <w:bCs/>
          <w:lang w:val="en-GB"/>
        </w:rPr>
      </w:pPr>
      <w:r w:rsidRPr="00B000ED">
        <w:rPr>
          <w:rFonts w:cstheme="minorHAnsi"/>
          <w:b/>
          <w:bCs/>
          <w:lang w:val="en-GB"/>
        </w:rPr>
        <w:t>Key barriers and challenges identified</w:t>
      </w:r>
      <w:r w:rsidR="00D80310" w:rsidRPr="00B000ED">
        <w:rPr>
          <w:rFonts w:cstheme="minorHAnsi"/>
          <w:b/>
          <w:bCs/>
          <w:lang w:val="en-GB"/>
        </w:rPr>
        <w:t>:</w:t>
      </w:r>
    </w:p>
    <w:p w14:paraId="09F27F56" w14:textId="77777777" w:rsidR="005F69B1" w:rsidRPr="00B000ED" w:rsidRDefault="005F69B1" w:rsidP="00D80310">
      <w:pPr>
        <w:pStyle w:val="ListParagraph"/>
        <w:numPr>
          <w:ilvl w:val="0"/>
          <w:numId w:val="30"/>
        </w:numPr>
        <w:rPr>
          <w:rFonts w:asciiTheme="minorHAnsi" w:hAnsiTheme="minorHAnsi" w:cstheme="minorHAnsi"/>
          <w:lang w:val="en-GB"/>
        </w:rPr>
      </w:pPr>
      <w:r w:rsidRPr="00B000ED">
        <w:rPr>
          <w:rFonts w:asciiTheme="minorHAnsi" w:hAnsiTheme="minorHAnsi" w:cstheme="minorHAnsi"/>
          <w:lang w:val="en-GB"/>
        </w:rPr>
        <w:t xml:space="preserve">unclear definitions and positioning of micro-credentials </w:t>
      </w:r>
    </w:p>
    <w:p w14:paraId="370BAEEE" w14:textId="77777777" w:rsidR="005F69B1" w:rsidRPr="00B000ED" w:rsidRDefault="005F69B1" w:rsidP="00D80310">
      <w:pPr>
        <w:pStyle w:val="ListParagraph"/>
        <w:numPr>
          <w:ilvl w:val="0"/>
          <w:numId w:val="30"/>
        </w:numPr>
        <w:rPr>
          <w:rFonts w:asciiTheme="minorHAnsi" w:hAnsiTheme="minorHAnsi" w:cstheme="minorHAnsi"/>
          <w:lang w:val="en-GB"/>
        </w:rPr>
      </w:pPr>
      <w:r w:rsidRPr="00B000ED">
        <w:rPr>
          <w:rFonts w:asciiTheme="minorHAnsi" w:hAnsiTheme="minorHAnsi" w:cstheme="minorHAnsi"/>
          <w:lang w:val="en-GB"/>
        </w:rPr>
        <w:t xml:space="preserve">lack of national frameworks, definitions and strategies in several contexts </w:t>
      </w:r>
    </w:p>
    <w:p w14:paraId="5642AC23" w14:textId="77777777" w:rsidR="005F69B1" w:rsidRPr="00B000ED" w:rsidRDefault="005F69B1" w:rsidP="00D80310">
      <w:pPr>
        <w:pStyle w:val="ListParagraph"/>
        <w:numPr>
          <w:ilvl w:val="0"/>
          <w:numId w:val="30"/>
        </w:numPr>
        <w:rPr>
          <w:rFonts w:asciiTheme="minorHAnsi" w:hAnsiTheme="minorHAnsi" w:cstheme="minorHAnsi"/>
          <w:lang w:val="en-GB"/>
        </w:rPr>
      </w:pPr>
      <w:r w:rsidRPr="00B000ED">
        <w:rPr>
          <w:rFonts w:asciiTheme="minorHAnsi" w:hAnsiTheme="minorHAnsi" w:cstheme="minorHAnsi"/>
          <w:lang w:val="en-GB"/>
        </w:rPr>
        <w:t xml:space="preserve">unclear pathways for recognition, credit transfer, stackability and employer recognition </w:t>
      </w:r>
    </w:p>
    <w:p w14:paraId="56D2A616" w14:textId="77777777" w:rsidR="005F69B1" w:rsidRPr="00B000ED" w:rsidRDefault="005F69B1" w:rsidP="00D80310">
      <w:pPr>
        <w:pStyle w:val="ListParagraph"/>
        <w:numPr>
          <w:ilvl w:val="0"/>
          <w:numId w:val="30"/>
        </w:numPr>
        <w:rPr>
          <w:rFonts w:asciiTheme="minorHAnsi" w:hAnsiTheme="minorHAnsi" w:cstheme="minorHAnsi"/>
          <w:lang w:val="en-GB"/>
        </w:rPr>
      </w:pPr>
      <w:r w:rsidRPr="00B000ED">
        <w:rPr>
          <w:rFonts w:asciiTheme="minorHAnsi" w:hAnsiTheme="minorHAnsi" w:cstheme="minorHAnsi"/>
          <w:lang w:val="en-GB"/>
        </w:rPr>
        <w:t xml:space="preserve">risk that pilots remain project-based and difficult to scale </w:t>
      </w:r>
    </w:p>
    <w:p w14:paraId="6A3A7EFE" w14:textId="77777777" w:rsidR="005F69B1" w:rsidRPr="00B000ED" w:rsidRDefault="005F69B1" w:rsidP="00D80310">
      <w:pPr>
        <w:pStyle w:val="ListParagraph"/>
        <w:numPr>
          <w:ilvl w:val="0"/>
          <w:numId w:val="30"/>
        </w:numPr>
        <w:rPr>
          <w:rFonts w:asciiTheme="minorHAnsi" w:hAnsiTheme="minorHAnsi" w:cstheme="minorHAnsi"/>
          <w:lang w:val="en-GB"/>
        </w:rPr>
      </w:pPr>
      <w:r w:rsidRPr="00B000ED">
        <w:rPr>
          <w:rFonts w:asciiTheme="minorHAnsi" w:hAnsiTheme="minorHAnsi" w:cstheme="minorHAnsi"/>
          <w:lang w:val="en-GB"/>
        </w:rPr>
        <w:t xml:space="preserve">institutional structures not always designed for short and flexible formats </w:t>
      </w:r>
    </w:p>
    <w:p w14:paraId="6126D0C8" w14:textId="77777777" w:rsidR="005F69B1" w:rsidRPr="00B000ED" w:rsidRDefault="005F69B1" w:rsidP="00D80310">
      <w:pPr>
        <w:pStyle w:val="ListParagraph"/>
        <w:numPr>
          <w:ilvl w:val="0"/>
          <w:numId w:val="30"/>
        </w:numPr>
        <w:rPr>
          <w:rFonts w:asciiTheme="minorHAnsi" w:hAnsiTheme="minorHAnsi" w:cstheme="minorHAnsi"/>
          <w:lang w:val="en-GB"/>
        </w:rPr>
      </w:pPr>
      <w:r w:rsidRPr="00B000ED">
        <w:rPr>
          <w:rFonts w:asciiTheme="minorHAnsi" w:hAnsiTheme="minorHAnsi" w:cstheme="minorHAnsi"/>
          <w:lang w:val="en-GB"/>
        </w:rPr>
        <w:t xml:space="preserve">administrative complexity related to approval, certification and documentation </w:t>
      </w:r>
    </w:p>
    <w:p w14:paraId="292461D3" w14:textId="77777777" w:rsidR="005F69B1" w:rsidRPr="00B000ED" w:rsidRDefault="005F69B1" w:rsidP="00D80310">
      <w:pPr>
        <w:pStyle w:val="ListParagraph"/>
        <w:numPr>
          <w:ilvl w:val="0"/>
          <w:numId w:val="30"/>
        </w:numPr>
        <w:rPr>
          <w:rFonts w:asciiTheme="minorHAnsi" w:hAnsiTheme="minorHAnsi" w:cstheme="minorHAnsi"/>
          <w:lang w:val="en-GB"/>
        </w:rPr>
      </w:pPr>
      <w:r w:rsidRPr="00B000ED">
        <w:rPr>
          <w:rFonts w:asciiTheme="minorHAnsi" w:hAnsiTheme="minorHAnsi" w:cstheme="minorHAnsi"/>
          <w:lang w:val="en-GB"/>
        </w:rPr>
        <w:t xml:space="preserve">difficulties integrating micro-credentials into existing programmes and systems </w:t>
      </w:r>
    </w:p>
    <w:p w14:paraId="38E9502C" w14:textId="77777777" w:rsidR="00D80310" w:rsidRPr="00B000ED" w:rsidRDefault="00D80310" w:rsidP="005F69B1">
      <w:pPr>
        <w:rPr>
          <w:rFonts w:cstheme="minorHAnsi"/>
          <w:b/>
          <w:bCs/>
          <w:lang w:val="en-GB"/>
        </w:rPr>
      </w:pPr>
    </w:p>
    <w:p w14:paraId="73C994F8" w14:textId="4791A164" w:rsidR="005F69B1" w:rsidRPr="00B000ED" w:rsidRDefault="005F69B1" w:rsidP="005F69B1">
      <w:pPr>
        <w:rPr>
          <w:rFonts w:cstheme="minorHAnsi"/>
          <w:b/>
          <w:bCs/>
          <w:lang w:val="en-GB"/>
        </w:rPr>
      </w:pPr>
      <w:r w:rsidRPr="00B000ED">
        <w:rPr>
          <w:rFonts w:cstheme="minorHAnsi"/>
          <w:b/>
          <w:bCs/>
          <w:lang w:val="en-GB"/>
        </w:rPr>
        <w:t>Key enablers and opportunities identified</w:t>
      </w:r>
    </w:p>
    <w:p w14:paraId="1764EC93" w14:textId="77777777" w:rsidR="005F69B1" w:rsidRPr="00B000ED" w:rsidRDefault="005F69B1" w:rsidP="00D80310">
      <w:pPr>
        <w:pStyle w:val="ListParagraph"/>
        <w:numPr>
          <w:ilvl w:val="0"/>
          <w:numId w:val="31"/>
        </w:numPr>
        <w:rPr>
          <w:rFonts w:asciiTheme="minorHAnsi" w:hAnsiTheme="minorHAnsi" w:cstheme="minorHAnsi"/>
          <w:lang w:val="en-GB"/>
        </w:rPr>
      </w:pPr>
      <w:r w:rsidRPr="00B000ED">
        <w:rPr>
          <w:rFonts w:asciiTheme="minorHAnsi" w:hAnsiTheme="minorHAnsi" w:cstheme="minorHAnsi"/>
          <w:lang w:val="en-GB"/>
        </w:rPr>
        <w:t xml:space="preserve">strong existing lifelong learning foundations across many partners </w:t>
      </w:r>
    </w:p>
    <w:p w14:paraId="15D48E42" w14:textId="77777777" w:rsidR="005F69B1" w:rsidRPr="00B000ED" w:rsidRDefault="005F69B1" w:rsidP="00D80310">
      <w:pPr>
        <w:pStyle w:val="ListParagraph"/>
        <w:numPr>
          <w:ilvl w:val="0"/>
          <w:numId w:val="31"/>
        </w:numPr>
        <w:rPr>
          <w:rFonts w:asciiTheme="minorHAnsi" w:hAnsiTheme="minorHAnsi" w:cstheme="minorHAnsi"/>
          <w:lang w:val="en-GB"/>
        </w:rPr>
      </w:pPr>
      <w:r w:rsidRPr="00B000ED">
        <w:rPr>
          <w:rFonts w:asciiTheme="minorHAnsi" w:hAnsiTheme="minorHAnsi" w:cstheme="minorHAnsi"/>
          <w:lang w:val="en-GB"/>
        </w:rPr>
        <w:t xml:space="preserve">short courses, continuing education and flexible provision that can be built upon </w:t>
      </w:r>
    </w:p>
    <w:p w14:paraId="16623F10" w14:textId="77777777" w:rsidR="005F69B1" w:rsidRPr="00B000ED" w:rsidRDefault="005F69B1" w:rsidP="00D80310">
      <w:pPr>
        <w:pStyle w:val="ListParagraph"/>
        <w:numPr>
          <w:ilvl w:val="0"/>
          <w:numId w:val="31"/>
        </w:numPr>
        <w:rPr>
          <w:rFonts w:asciiTheme="minorHAnsi" w:hAnsiTheme="minorHAnsi" w:cstheme="minorHAnsi"/>
          <w:lang w:val="en-GB"/>
        </w:rPr>
      </w:pPr>
      <w:r w:rsidRPr="00B000ED">
        <w:rPr>
          <w:rFonts w:asciiTheme="minorHAnsi" w:hAnsiTheme="minorHAnsi" w:cstheme="minorHAnsi"/>
          <w:lang w:val="en-GB"/>
        </w:rPr>
        <w:t xml:space="preserve">growing alignment with European frameworks </w:t>
      </w:r>
    </w:p>
    <w:p w14:paraId="521A0E6C" w14:textId="77777777" w:rsidR="005F69B1" w:rsidRPr="00B000ED" w:rsidRDefault="005F69B1" w:rsidP="00D80310">
      <w:pPr>
        <w:pStyle w:val="ListParagraph"/>
        <w:numPr>
          <w:ilvl w:val="0"/>
          <w:numId w:val="31"/>
        </w:numPr>
        <w:rPr>
          <w:rFonts w:asciiTheme="minorHAnsi" w:hAnsiTheme="minorHAnsi" w:cstheme="minorHAnsi"/>
          <w:lang w:val="en-GB"/>
        </w:rPr>
      </w:pPr>
      <w:r w:rsidRPr="00B000ED">
        <w:rPr>
          <w:rFonts w:asciiTheme="minorHAnsi" w:hAnsiTheme="minorHAnsi" w:cstheme="minorHAnsi"/>
          <w:lang w:val="en-GB"/>
        </w:rPr>
        <w:t xml:space="preserve">institutional flexibility and autonomy enabling experimentation </w:t>
      </w:r>
    </w:p>
    <w:p w14:paraId="4CA81542" w14:textId="77777777" w:rsidR="005F69B1" w:rsidRPr="00B000ED" w:rsidRDefault="005F69B1" w:rsidP="00D80310">
      <w:pPr>
        <w:pStyle w:val="ListParagraph"/>
        <w:numPr>
          <w:ilvl w:val="0"/>
          <w:numId w:val="31"/>
        </w:numPr>
        <w:rPr>
          <w:rFonts w:asciiTheme="minorHAnsi" w:hAnsiTheme="minorHAnsi" w:cstheme="minorHAnsi"/>
          <w:lang w:val="en-GB"/>
        </w:rPr>
      </w:pPr>
      <w:r w:rsidRPr="00B000ED">
        <w:rPr>
          <w:rFonts w:asciiTheme="minorHAnsi" w:hAnsiTheme="minorHAnsi" w:cstheme="minorHAnsi"/>
          <w:lang w:val="en-GB"/>
        </w:rPr>
        <w:t xml:space="preserve">strong links to regional, labour-market and societal needs </w:t>
      </w:r>
    </w:p>
    <w:p w14:paraId="67445E84" w14:textId="77777777" w:rsidR="005F69B1" w:rsidRPr="00B000ED" w:rsidRDefault="005F69B1" w:rsidP="00D80310">
      <w:pPr>
        <w:pStyle w:val="ListParagraph"/>
        <w:numPr>
          <w:ilvl w:val="0"/>
          <w:numId w:val="31"/>
        </w:numPr>
        <w:rPr>
          <w:rFonts w:asciiTheme="minorHAnsi" w:hAnsiTheme="minorHAnsi" w:cstheme="minorHAnsi"/>
          <w:lang w:val="en-GB"/>
        </w:rPr>
      </w:pPr>
      <w:r w:rsidRPr="00B000ED">
        <w:rPr>
          <w:rFonts w:asciiTheme="minorHAnsi" w:hAnsiTheme="minorHAnsi" w:cstheme="minorHAnsi"/>
          <w:lang w:val="en-GB"/>
        </w:rPr>
        <w:t xml:space="preserve">micro-credentials as a way to address skills gaps and reach new learner groups </w:t>
      </w:r>
    </w:p>
    <w:p w14:paraId="44EACA1D" w14:textId="77777777" w:rsidR="005F69B1" w:rsidRPr="00B000ED" w:rsidRDefault="005F69B1" w:rsidP="00D80310">
      <w:pPr>
        <w:pStyle w:val="ListParagraph"/>
        <w:numPr>
          <w:ilvl w:val="0"/>
          <w:numId w:val="31"/>
        </w:numPr>
        <w:rPr>
          <w:rFonts w:asciiTheme="minorHAnsi" w:hAnsiTheme="minorHAnsi" w:cstheme="minorHAnsi"/>
          <w:lang w:val="en-GB"/>
        </w:rPr>
      </w:pPr>
      <w:r w:rsidRPr="00B000ED">
        <w:rPr>
          <w:rFonts w:asciiTheme="minorHAnsi" w:hAnsiTheme="minorHAnsi" w:cstheme="minorHAnsi"/>
          <w:lang w:val="en-GB"/>
        </w:rPr>
        <w:t>EMERGE as a shared framework for moving from pilots towards more coherent systems</w:t>
      </w:r>
    </w:p>
    <w:p w14:paraId="5B04D845" w14:textId="77777777" w:rsidR="005F69B1" w:rsidRPr="00B000ED" w:rsidRDefault="005F69B1" w:rsidP="000F25EA">
      <w:pPr>
        <w:rPr>
          <w:lang w:val="en-GB"/>
        </w:rPr>
      </w:pPr>
    </w:p>
    <w:p w14:paraId="184643D5" w14:textId="77777777" w:rsidR="005F69B1" w:rsidRPr="00B000ED" w:rsidRDefault="005F69B1" w:rsidP="000F25EA">
      <w:pPr>
        <w:rPr>
          <w:lang w:val="en-GB"/>
        </w:rPr>
      </w:pPr>
    </w:p>
    <w:p w14:paraId="362AB315" w14:textId="63E9B80A" w:rsidR="000F25EA" w:rsidRPr="00B000ED" w:rsidRDefault="000F25EA" w:rsidP="000F25EA">
      <w:pPr>
        <w:rPr>
          <w:lang w:val="en-GB"/>
        </w:rPr>
      </w:pPr>
      <w:r w:rsidRPr="00B000ED">
        <w:rPr>
          <w:lang w:val="en-GB"/>
        </w:rPr>
        <w:t xml:space="preserve">The national and institutional contexts also differ considerably. In some systems, micro-credentials are closely linked to formal qualifications, ECTS credits and established recognition procedures. In others, development depends more on institutional autonomy, non-formal learning frameworks, digital badges, project-based pilots or local recognition procedures. These differences affect how micro-credentials can be approved, documented, quality assured, recognised, transferred and potentially stacked. </w:t>
      </w:r>
    </w:p>
    <w:p w14:paraId="21147974" w14:textId="77777777" w:rsidR="001E4711" w:rsidRPr="00B000ED" w:rsidRDefault="001E4711" w:rsidP="000F25EA">
      <w:pPr>
        <w:rPr>
          <w:lang w:val="en-GB"/>
        </w:rPr>
      </w:pPr>
    </w:p>
    <w:p w14:paraId="1F24F191" w14:textId="77777777" w:rsidR="000F25EA" w:rsidRPr="00B000ED" w:rsidRDefault="000F25EA" w:rsidP="000F25EA">
      <w:pPr>
        <w:rPr>
          <w:lang w:val="en-GB"/>
        </w:rPr>
      </w:pPr>
      <w:r w:rsidRPr="00B000ED">
        <w:rPr>
          <w:lang w:val="en-GB"/>
        </w:rPr>
        <w:t>The development of these guidelines also responds to a broader European and international context. The EU framework provides the main reference point for a shared approach across the Alliance, while the OECD micro-credentials report highlights their role in more flexible, modular and skills-oriented lifelong learning systems. The UN Sustainable Development Goals provide a wider framework for inclusive and equitable quality education, decent work and reduced inequalities. Together, these perspectives underline that micro-credentials should not be treated as isolated short courses, but as part of broader learning ecosystems connecting education, work, social inclusion and lifelong learning.</w:t>
      </w:r>
    </w:p>
    <w:p w14:paraId="4D46F6A7" w14:textId="77777777" w:rsidR="001E4711" w:rsidRPr="00B000ED" w:rsidRDefault="001E4711" w:rsidP="000F25EA">
      <w:pPr>
        <w:rPr>
          <w:lang w:val="en-GB"/>
        </w:rPr>
      </w:pPr>
    </w:p>
    <w:p w14:paraId="6753FF58" w14:textId="77777777" w:rsidR="000F25EA" w:rsidRPr="00B000ED" w:rsidRDefault="000F25EA" w:rsidP="000F25EA">
      <w:pPr>
        <w:rPr>
          <w:lang w:val="en-GB"/>
        </w:rPr>
      </w:pPr>
      <w:r w:rsidRPr="00B000ED">
        <w:rPr>
          <w:lang w:val="en-GB"/>
        </w:rPr>
        <w:t xml:space="preserve">From an EMERGE perspective, micro-credentials are not only a technical or administrative format. They are part of the Alliance’s mission to empower marginalised regions and communities by developing inclusive, flexible and accessible lifelong learning opportunities. EMERGE specifically commits to developing a portfolio of micro-credentials and flexible lifelong learning formats to empower adult learners, including minorities, through reskilling and upskilling, with the aim of strengthening employability, wellbeing, labour-market participation and learning outcomes. </w:t>
      </w:r>
    </w:p>
    <w:p w14:paraId="300DA332" w14:textId="77777777" w:rsidR="001E4711" w:rsidRPr="00B000ED" w:rsidRDefault="001E4711" w:rsidP="000F25EA">
      <w:pPr>
        <w:rPr>
          <w:lang w:val="en-GB"/>
        </w:rPr>
      </w:pPr>
    </w:p>
    <w:p w14:paraId="1C77D19A" w14:textId="77777777" w:rsidR="000F25EA" w:rsidRPr="00B000ED" w:rsidRDefault="000F25EA" w:rsidP="000F25EA">
      <w:pPr>
        <w:rPr>
          <w:lang w:val="en-GB"/>
        </w:rPr>
      </w:pPr>
      <w:r w:rsidRPr="00B000ED">
        <w:rPr>
          <w:lang w:val="en-GB"/>
        </w:rPr>
        <w:t>For this reason, the EMERGE guidelines should not aim to create one uniform model for all partners. Instead, they should respect national legislation, institutional autonomy and different stages of development, while establishing a shared alliance-level reference point. The common interest across EMERGE is to ensure that micro-credentials are transparent, quality-assured, learner-centred, inclusive, relevant to regional and labour-market needs, and documented in ways that support recognition, trust and future collaboration.</w:t>
      </w:r>
    </w:p>
    <w:p w14:paraId="5CCF8A97" w14:textId="77777777" w:rsidR="001E4711" w:rsidRPr="00B000ED" w:rsidRDefault="001E4711" w:rsidP="000F25EA">
      <w:pPr>
        <w:rPr>
          <w:lang w:val="en-GB"/>
        </w:rPr>
      </w:pPr>
    </w:p>
    <w:p w14:paraId="3BB0B35F" w14:textId="77777777" w:rsidR="000F25EA" w:rsidRPr="00B000ED" w:rsidRDefault="000F25EA" w:rsidP="000F25EA">
      <w:pPr>
        <w:rPr>
          <w:lang w:val="en-GB"/>
        </w:rPr>
      </w:pPr>
      <w:r w:rsidRPr="00B000ED">
        <w:rPr>
          <w:lang w:val="en-GB"/>
        </w:rPr>
        <w:t>The guidelines therefore focus on what the partners can meaningfully share: common principles, minimum documentation standards, quality expectations, learner-centred design, stakeholder involvement, and a recognisable EMERGE identity for micro-credentials developed within the Alliance. This creates coherence without forcing uniformity and allows EMERGE to build a common lifelong learning portfolio while respecting institutional diversity.</w:t>
      </w:r>
    </w:p>
    <w:p w14:paraId="0D891BFB" w14:textId="77777777" w:rsidR="00147183" w:rsidRPr="00B000ED" w:rsidRDefault="00147183" w:rsidP="000F25EA">
      <w:pPr>
        <w:rPr>
          <w:lang w:val="en-GB"/>
        </w:rPr>
      </w:pPr>
    </w:p>
    <w:p w14:paraId="04DE26B9" w14:textId="77777777" w:rsidR="000F25EA" w:rsidRPr="00B000ED" w:rsidRDefault="000F25EA" w:rsidP="000F25EA">
      <w:pPr>
        <w:rPr>
          <w:lang w:val="en-GB"/>
        </w:rPr>
      </w:pPr>
      <w:r w:rsidRPr="00B000ED">
        <w:rPr>
          <w:lang w:val="en-GB"/>
        </w:rPr>
        <w:t>This shared approach is also intended to support the wider development of lifelong learning across the Alliance. The experience gained through EMERGE micro-credential pilots will not only inform the improvement of individual courses, but also contribute to the longer-term ambition of developing more modular, flexible and accessible education provision within partner institutions. In this way, the guidelines provide both a practical tool for the WP5 pilots and a foundation for future institutional learning and collaboration across EMERGE.</w:t>
      </w:r>
    </w:p>
    <w:p w14:paraId="26915F55" w14:textId="77777777" w:rsidR="00E10A62" w:rsidRPr="00B000ED" w:rsidRDefault="00E10A62" w:rsidP="00E734AA">
      <w:pPr>
        <w:rPr>
          <w:lang w:val="en-GB"/>
        </w:rPr>
      </w:pPr>
    </w:p>
    <w:p w14:paraId="151E892F" w14:textId="77777777" w:rsidR="00E734AA" w:rsidRPr="00B000ED" w:rsidRDefault="00E734AA" w:rsidP="00E734AA">
      <w:pPr>
        <w:rPr>
          <w:lang w:val="en-GB"/>
        </w:rPr>
      </w:pPr>
    </w:p>
    <w:p w14:paraId="6C437EAA" w14:textId="2B04A643" w:rsidR="003228A0" w:rsidRPr="00B000ED" w:rsidRDefault="003228A0" w:rsidP="003228A0">
      <w:pPr>
        <w:pStyle w:val="Heading2"/>
        <w:rPr>
          <w:lang w:val="en-GB"/>
        </w:rPr>
      </w:pPr>
      <w:bookmarkStart w:id="12" w:name="_Toc230649168"/>
      <w:r w:rsidRPr="00B000ED">
        <w:rPr>
          <w:lang w:val="en-GB"/>
        </w:rPr>
        <w:t>Guidelines</w:t>
      </w:r>
      <w:bookmarkEnd w:id="12"/>
    </w:p>
    <w:p w14:paraId="0082679B" w14:textId="77777777" w:rsidR="003228A0" w:rsidRPr="00B000ED" w:rsidRDefault="003228A0" w:rsidP="00ED7B40">
      <w:pPr>
        <w:pStyle w:val="intertitre"/>
        <w:rPr>
          <w:lang w:val="en-GB"/>
        </w:rPr>
      </w:pPr>
    </w:p>
    <w:p w14:paraId="007EA0F4" w14:textId="745F2103" w:rsidR="0070198F" w:rsidRPr="00B000ED" w:rsidRDefault="0070198F" w:rsidP="007571BB">
      <w:pPr>
        <w:pStyle w:val="Intertitresoulign"/>
        <w:outlineLvl w:val="2"/>
        <w:rPr>
          <w:lang w:val="en-GB"/>
        </w:rPr>
      </w:pPr>
      <w:bookmarkStart w:id="13" w:name="_Toc230649169"/>
      <w:r w:rsidRPr="00B000ED">
        <w:rPr>
          <w:lang w:val="en-GB"/>
        </w:rPr>
        <w:t>1. Use a shared EMERGE definition aligned with the EU approach</w:t>
      </w:r>
      <w:bookmarkEnd w:id="13"/>
    </w:p>
    <w:p w14:paraId="14F16B0D" w14:textId="77777777" w:rsidR="0070198F" w:rsidRPr="00B000ED" w:rsidRDefault="0070198F" w:rsidP="00E37AF7">
      <w:pPr>
        <w:rPr>
          <w:lang w:val="en-GB"/>
        </w:rPr>
      </w:pPr>
      <w:r w:rsidRPr="00B000ED">
        <w:rPr>
          <w:b/>
          <w:lang w:val="en-GB"/>
        </w:rPr>
        <w:t xml:space="preserve">Guideline: </w:t>
      </w:r>
      <w:r w:rsidRPr="00B000ED">
        <w:rPr>
          <w:lang w:val="en-GB"/>
        </w:rPr>
        <w:t>An EMERGE micro-credential should be understood as a documented and quality-assured record of assessed learning outcomes from a small volume of learning. It should provide specific knowledge, skills and competences responding to learner, societal, cultural, regional or labour-market needs.</w:t>
      </w:r>
    </w:p>
    <w:p w14:paraId="4B7C6F1B" w14:textId="77777777" w:rsidR="00E37AF7" w:rsidRPr="00B000ED" w:rsidRDefault="00E37AF7" w:rsidP="00E37AF7">
      <w:pPr>
        <w:rPr>
          <w:lang w:val="en-GB"/>
        </w:rPr>
      </w:pPr>
    </w:p>
    <w:p w14:paraId="0CA4889D" w14:textId="77777777" w:rsidR="0070198F" w:rsidRPr="00B000ED" w:rsidRDefault="0070198F" w:rsidP="00E37AF7">
      <w:pPr>
        <w:rPr>
          <w:lang w:val="en-GB"/>
        </w:rPr>
      </w:pPr>
      <w:r w:rsidRPr="00B000ED">
        <w:rPr>
          <w:lang w:val="en-GB"/>
        </w:rPr>
        <w:t>This definition should be broad enough to include both credit-bearing and non-credit-bearing formats, while clearly distinguishing micro-credentials from participation certificates.</w:t>
      </w:r>
    </w:p>
    <w:p w14:paraId="71862827" w14:textId="77777777" w:rsidR="00ED7B40" w:rsidRPr="00B000ED" w:rsidRDefault="00ED7B40" w:rsidP="0070198F">
      <w:pPr>
        <w:spacing w:after="80"/>
        <w:rPr>
          <w:lang w:val="en-GB"/>
        </w:rPr>
      </w:pPr>
    </w:p>
    <w:p w14:paraId="1F199CD2" w14:textId="77777777" w:rsidR="0070198F" w:rsidRPr="00B000ED" w:rsidRDefault="0070198F" w:rsidP="007571BB">
      <w:pPr>
        <w:pStyle w:val="Intertitresoulign"/>
        <w:outlineLvl w:val="2"/>
        <w:rPr>
          <w:lang w:val="en-GB"/>
        </w:rPr>
      </w:pPr>
      <w:bookmarkStart w:id="14" w:name="_Toc230649170"/>
      <w:r w:rsidRPr="00B000ED">
        <w:rPr>
          <w:lang w:val="en-GB"/>
        </w:rPr>
        <w:t>2. Design micro-credentials as targeted, relevant learning achievements</w:t>
      </w:r>
      <w:bookmarkEnd w:id="14"/>
    </w:p>
    <w:p w14:paraId="34A1D717" w14:textId="77777777" w:rsidR="0070198F" w:rsidRPr="00B000ED" w:rsidRDefault="0070198F" w:rsidP="00E37AF7">
      <w:pPr>
        <w:rPr>
          <w:lang w:val="en-GB"/>
        </w:rPr>
      </w:pPr>
      <w:r w:rsidRPr="00B000ED">
        <w:rPr>
          <w:b/>
          <w:lang w:val="en-GB"/>
        </w:rPr>
        <w:t xml:space="preserve">Guideline: </w:t>
      </w:r>
      <w:r w:rsidRPr="00B000ED">
        <w:rPr>
          <w:lang w:val="en-GB"/>
        </w:rPr>
        <w:t>Each EMERGE micro-credential should be designed as a distinct, targeted learning achievement responding to clearly identified needs.</w:t>
      </w:r>
    </w:p>
    <w:p w14:paraId="420DFE5F" w14:textId="77777777" w:rsidR="00E37AF7" w:rsidRPr="00B000ED" w:rsidRDefault="00E37AF7" w:rsidP="00E37AF7">
      <w:pPr>
        <w:rPr>
          <w:lang w:val="en-GB"/>
        </w:rPr>
      </w:pPr>
    </w:p>
    <w:p w14:paraId="4D3DC438" w14:textId="2772E61D" w:rsidR="00C81154" w:rsidRPr="00B000ED" w:rsidRDefault="00C81154" w:rsidP="00C81154">
      <w:pPr>
        <w:rPr>
          <w:lang w:val="en-GB"/>
        </w:rPr>
      </w:pPr>
      <w:r w:rsidRPr="00B000ED">
        <w:rPr>
          <w:lang w:val="en-GB"/>
        </w:rPr>
        <w:t>Needs may include learner needs, regional competence needs, labour-market needs, societal and community needs, cultural and linguistic needs, and needs identified through stakeholder dialogue. Where relevant, micro-credentials should address authentic regional or societal challenges and support active engagement with communities and workplaces.</w:t>
      </w:r>
    </w:p>
    <w:p w14:paraId="03E3C902" w14:textId="77777777" w:rsidR="00ED7B40" w:rsidRPr="00B000ED" w:rsidRDefault="00ED7B40" w:rsidP="0070198F">
      <w:pPr>
        <w:spacing w:after="80"/>
        <w:rPr>
          <w:lang w:val="en-GB"/>
        </w:rPr>
      </w:pPr>
    </w:p>
    <w:p w14:paraId="13F4F0C0" w14:textId="77777777" w:rsidR="0070198F" w:rsidRPr="00B000ED" w:rsidRDefault="0070198F" w:rsidP="007571BB">
      <w:pPr>
        <w:pStyle w:val="Intertitresoulign"/>
        <w:outlineLvl w:val="2"/>
        <w:rPr>
          <w:lang w:val="en-GB"/>
        </w:rPr>
      </w:pPr>
      <w:bookmarkStart w:id="15" w:name="_Toc230649171"/>
      <w:r w:rsidRPr="00B000ED">
        <w:rPr>
          <w:lang w:val="en-GB"/>
        </w:rPr>
        <w:t>3. Ensure inclusive and learner-centred design</w:t>
      </w:r>
      <w:bookmarkEnd w:id="15"/>
    </w:p>
    <w:p w14:paraId="36C4C09B" w14:textId="77777777" w:rsidR="0070198F" w:rsidRPr="00B000ED" w:rsidRDefault="0070198F" w:rsidP="00E37AF7">
      <w:pPr>
        <w:rPr>
          <w:lang w:val="en-GB"/>
        </w:rPr>
      </w:pPr>
      <w:r w:rsidRPr="00B000ED">
        <w:rPr>
          <w:b/>
          <w:lang w:val="en-GB"/>
        </w:rPr>
        <w:t xml:space="preserve">Guideline: </w:t>
      </w:r>
      <w:r w:rsidRPr="00B000ED">
        <w:rPr>
          <w:lang w:val="en-GB"/>
        </w:rPr>
        <w:t>All EMERGE micro-credentials should be designed to meet the needs of the intended learner group, with particular attention to adults, disadvantaged learners, minorities and learners facing barriers to participation.</w:t>
      </w:r>
    </w:p>
    <w:p w14:paraId="2412908C" w14:textId="77777777" w:rsidR="00935212" w:rsidRPr="00B000ED" w:rsidRDefault="00935212" w:rsidP="00E37AF7">
      <w:pPr>
        <w:rPr>
          <w:lang w:val="en-GB"/>
        </w:rPr>
      </w:pPr>
    </w:p>
    <w:p w14:paraId="6ED60659" w14:textId="1EC9002E" w:rsidR="00935212" w:rsidRPr="00B000ED" w:rsidRDefault="00935212" w:rsidP="00E37AF7">
      <w:pPr>
        <w:rPr>
          <w:lang w:val="en-GB"/>
        </w:rPr>
      </w:pPr>
      <w:r w:rsidRPr="00B000ED">
        <w:rPr>
          <w:lang w:val="en-GB"/>
        </w:rPr>
        <w:t>This includes attention to:</w:t>
      </w:r>
    </w:p>
    <w:p w14:paraId="5C84958F" w14:textId="77777777" w:rsidR="00E37AF7" w:rsidRPr="00B000ED" w:rsidRDefault="00E37AF7" w:rsidP="00E37AF7">
      <w:pPr>
        <w:rPr>
          <w:rFonts w:cstheme="minorHAnsi"/>
          <w:lang w:val="en-GB"/>
        </w:rPr>
      </w:pPr>
    </w:p>
    <w:p w14:paraId="351DBF65" w14:textId="19427B54" w:rsidR="0070198F" w:rsidRPr="00B000ED" w:rsidRDefault="0070198F" w:rsidP="00E37AF7">
      <w:pPr>
        <w:pStyle w:val="ListParagraph"/>
        <w:numPr>
          <w:ilvl w:val="0"/>
          <w:numId w:val="6"/>
        </w:numPr>
        <w:rPr>
          <w:rFonts w:asciiTheme="minorHAnsi" w:hAnsiTheme="minorHAnsi" w:cstheme="minorHAnsi"/>
          <w:lang w:val="en-GB"/>
        </w:rPr>
      </w:pPr>
      <w:r w:rsidRPr="00B000ED">
        <w:rPr>
          <w:rFonts w:asciiTheme="minorHAnsi" w:hAnsiTheme="minorHAnsi" w:cstheme="minorHAnsi"/>
          <w:lang w:val="en-GB"/>
        </w:rPr>
        <w:t>access and admission</w:t>
      </w:r>
    </w:p>
    <w:p w14:paraId="51444B4D" w14:textId="5F189ECC" w:rsidR="0070198F" w:rsidRPr="00B000ED" w:rsidRDefault="0070198F" w:rsidP="00E37AF7">
      <w:pPr>
        <w:pStyle w:val="ListParagraph"/>
        <w:numPr>
          <w:ilvl w:val="0"/>
          <w:numId w:val="6"/>
        </w:numPr>
        <w:rPr>
          <w:rFonts w:asciiTheme="minorHAnsi" w:hAnsiTheme="minorHAnsi" w:cstheme="minorHAnsi"/>
          <w:lang w:val="en-GB"/>
        </w:rPr>
      </w:pPr>
      <w:r w:rsidRPr="00B000ED">
        <w:rPr>
          <w:rFonts w:asciiTheme="minorHAnsi" w:hAnsiTheme="minorHAnsi" w:cstheme="minorHAnsi"/>
          <w:lang w:val="en-GB"/>
        </w:rPr>
        <w:t>language and communication</w:t>
      </w:r>
    </w:p>
    <w:p w14:paraId="440998FF" w14:textId="25E717F2" w:rsidR="0070198F" w:rsidRPr="00B000ED" w:rsidRDefault="0070198F" w:rsidP="00E37AF7">
      <w:pPr>
        <w:pStyle w:val="ListParagraph"/>
        <w:numPr>
          <w:ilvl w:val="0"/>
          <w:numId w:val="6"/>
        </w:numPr>
        <w:rPr>
          <w:rFonts w:asciiTheme="minorHAnsi" w:hAnsiTheme="minorHAnsi" w:cstheme="minorHAnsi"/>
          <w:lang w:val="en-GB"/>
        </w:rPr>
      </w:pPr>
      <w:r w:rsidRPr="00B000ED">
        <w:rPr>
          <w:rFonts w:asciiTheme="minorHAnsi" w:hAnsiTheme="minorHAnsi" w:cstheme="minorHAnsi"/>
          <w:lang w:val="en-GB"/>
        </w:rPr>
        <w:t>digital access and support</w:t>
      </w:r>
    </w:p>
    <w:p w14:paraId="3F3F482D" w14:textId="7D069977" w:rsidR="0070198F" w:rsidRPr="00B000ED" w:rsidRDefault="0070198F" w:rsidP="00E37AF7">
      <w:pPr>
        <w:pStyle w:val="ListParagraph"/>
        <w:numPr>
          <w:ilvl w:val="0"/>
          <w:numId w:val="6"/>
        </w:numPr>
        <w:rPr>
          <w:rFonts w:asciiTheme="minorHAnsi" w:hAnsiTheme="minorHAnsi" w:cstheme="minorHAnsi"/>
          <w:lang w:val="en-GB"/>
        </w:rPr>
      </w:pPr>
      <w:r w:rsidRPr="00B000ED">
        <w:rPr>
          <w:rFonts w:asciiTheme="minorHAnsi" w:hAnsiTheme="minorHAnsi" w:cstheme="minorHAnsi"/>
          <w:lang w:val="en-GB"/>
        </w:rPr>
        <w:t>cultural and linguistic diversity</w:t>
      </w:r>
    </w:p>
    <w:p w14:paraId="79C0C282" w14:textId="5D7BE9F8" w:rsidR="0070198F" w:rsidRPr="00B000ED" w:rsidRDefault="0070198F" w:rsidP="00E37AF7">
      <w:pPr>
        <w:pStyle w:val="ListParagraph"/>
        <w:numPr>
          <w:ilvl w:val="0"/>
          <w:numId w:val="6"/>
        </w:numPr>
        <w:rPr>
          <w:rFonts w:asciiTheme="minorHAnsi" w:hAnsiTheme="minorHAnsi" w:cstheme="minorHAnsi"/>
          <w:lang w:val="en-GB"/>
        </w:rPr>
      </w:pPr>
      <w:r w:rsidRPr="00B000ED">
        <w:rPr>
          <w:rFonts w:asciiTheme="minorHAnsi" w:hAnsiTheme="minorHAnsi" w:cstheme="minorHAnsi"/>
          <w:lang w:val="en-GB"/>
        </w:rPr>
        <w:t>flexible participation</w:t>
      </w:r>
    </w:p>
    <w:p w14:paraId="72F2DF19" w14:textId="13815B7E" w:rsidR="0070198F" w:rsidRPr="00B000ED" w:rsidRDefault="0070198F" w:rsidP="00E37AF7">
      <w:pPr>
        <w:pStyle w:val="ListParagraph"/>
        <w:numPr>
          <w:ilvl w:val="0"/>
          <w:numId w:val="6"/>
        </w:numPr>
        <w:rPr>
          <w:rFonts w:asciiTheme="minorHAnsi" w:hAnsiTheme="minorHAnsi" w:cstheme="minorHAnsi"/>
          <w:lang w:val="en-GB"/>
        </w:rPr>
      </w:pPr>
      <w:r w:rsidRPr="00B000ED">
        <w:rPr>
          <w:rFonts w:asciiTheme="minorHAnsi" w:hAnsiTheme="minorHAnsi" w:cstheme="minorHAnsi"/>
          <w:lang w:val="en-GB"/>
        </w:rPr>
        <w:t>learner confidence and motivation</w:t>
      </w:r>
    </w:p>
    <w:p w14:paraId="6A65B53F" w14:textId="28118FBF" w:rsidR="0070198F" w:rsidRPr="00B000ED" w:rsidRDefault="0070198F" w:rsidP="00E37AF7">
      <w:pPr>
        <w:pStyle w:val="ListParagraph"/>
        <w:numPr>
          <w:ilvl w:val="0"/>
          <w:numId w:val="6"/>
        </w:numPr>
        <w:rPr>
          <w:rFonts w:asciiTheme="minorHAnsi" w:hAnsiTheme="minorHAnsi" w:cstheme="minorHAnsi"/>
          <w:lang w:val="en-GB"/>
        </w:rPr>
      </w:pPr>
      <w:r w:rsidRPr="00B000ED">
        <w:rPr>
          <w:rFonts w:asciiTheme="minorHAnsi" w:hAnsiTheme="minorHAnsi" w:cstheme="minorHAnsi"/>
          <w:lang w:val="en-GB"/>
        </w:rPr>
        <w:t>guidance and support</w:t>
      </w:r>
    </w:p>
    <w:p w14:paraId="5AE712C5" w14:textId="13FC192B" w:rsidR="0070198F" w:rsidRPr="00B000ED" w:rsidRDefault="0070198F" w:rsidP="00E37AF7">
      <w:pPr>
        <w:pStyle w:val="ListParagraph"/>
        <w:numPr>
          <w:ilvl w:val="0"/>
          <w:numId w:val="6"/>
        </w:numPr>
        <w:rPr>
          <w:rFonts w:asciiTheme="minorHAnsi" w:hAnsiTheme="minorHAnsi" w:cstheme="minorHAnsi"/>
          <w:lang w:val="en-GB"/>
        </w:rPr>
      </w:pPr>
      <w:r w:rsidRPr="00B000ED">
        <w:rPr>
          <w:rFonts w:asciiTheme="minorHAnsi" w:hAnsiTheme="minorHAnsi" w:cstheme="minorHAnsi"/>
          <w:lang w:val="en-GB"/>
        </w:rPr>
        <w:t>universal design and accessibility</w:t>
      </w:r>
    </w:p>
    <w:p w14:paraId="6DC7E415" w14:textId="6C263283" w:rsidR="0070198F" w:rsidRPr="00B000ED" w:rsidRDefault="0070198F" w:rsidP="00E37AF7">
      <w:pPr>
        <w:pStyle w:val="ListParagraph"/>
        <w:numPr>
          <w:ilvl w:val="0"/>
          <w:numId w:val="6"/>
        </w:numPr>
        <w:rPr>
          <w:rFonts w:asciiTheme="minorHAnsi" w:hAnsiTheme="minorHAnsi" w:cstheme="minorHAnsi"/>
          <w:lang w:val="en-GB"/>
        </w:rPr>
      </w:pPr>
      <w:r w:rsidRPr="00B000ED">
        <w:rPr>
          <w:rFonts w:asciiTheme="minorHAnsi" w:hAnsiTheme="minorHAnsi" w:cstheme="minorHAnsi"/>
          <w:lang w:val="en-GB"/>
        </w:rPr>
        <w:t>opportunities for early mastery and progression</w:t>
      </w:r>
    </w:p>
    <w:p w14:paraId="3AF81C17" w14:textId="2BFFE13B" w:rsidR="00DA50EA" w:rsidRPr="00B000ED" w:rsidRDefault="00DA50EA" w:rsidP="00E37AF7">
      <w:pPr>
        <w:pStyle w:val="ListParagraph"/>
        <w:numPr>
          <w:ilvl w:val="0"/>
          <w:numId w:val="6"/>
        </w:numPr>
        <w:rPr>
          <w:rFonts w:asciiTheme="minorHAnsi" w:hAnsiTheme="minorHAnsi" w:cstheme="minorHAnsi"/>
          <w:lang w:val="en-GB"/>
        </w:rPr>
      </w:pPr>
      <w:r w:rsidRPr="00B000ED">
        <w:rPr>
          <w:rFonts w:asciiTheme="minorHAnsi" w:hAnsiTheme="minorHAnsi" w:cstheme="minorHAnsi"/>
          <w:lang w:val="en-GB"/>
        </w:rPr>
        <w:t>multilingualism and language support, where relevant</w:t>
      </w:r>
    </w:p>
    <w:p w14:paraId="52722486" w14:textId="77777777" w:rsidR="00ED7B40" w:rsidRPr="00B000ED" w:rsidRDefault="00ED7B40" w:rsidP="00442E6A">
      <w:pPr>
        <w:spacing w:after="40"/>
        <w:rPr>
          <w:lang w:val="en-GB"/>
        </w:rPr>
      </w:pPr>
    </w:p>
    <w:p w14:paraId="2885F5A3" w14:textId="77777777" w:rsidR="0070198F" w:rsidRPr="00B000ED" w:rsidRDefault="0070198F" w:rsidP="007571BB">
      <w:pPr>
        <w:pStyle w:val="Intertitresoulign"/>
        <w:outlineLvl w:val="2"/>
        <w:rPr>
          <w:lang w:val="en-GB"/>
        </w:rPr>
      </w:pPr>
      <w:bookmarkStart w:id="16" w:name="_Toc230649172"/>
      <w:r w:rsidRPr="00B000ED">
        <w:rPr>
          <w:lang w:val="en-GB"/>
        </w:rPr>
        <w:t>4. Involve learners, employers and regional stakeholders</w:t>
      </w:r>
      <w:bookmarkEnd w:id="16"/>
    </w:p>
    <w:p w14:paraId="362D395E" w14:textId="77777777" w:rsidR="0070198F" w:rsidRPr="00B000ED" w:rsidRDefault="0070198F" w:rsidP="00DD15B6">
      <w:pPr>
        <w:rPr>
          <w:lang w:val="en-GB"/>
        </w:rPr>
      </w:pPr>
      <w:r w:rsidRPr="00B000ED">
        <w:rPr>
          <w:b/>
          <w:lang w:val="en-GB"/>
        </w:rPr>
        <w:t xml:space="preserve">Guideline: </w:t>
      </w:r>
      <w:r w:rsidRPr="00B000ED">
        <w:rPr>
          <w:lang w:val="en-GB"/>
        </w:rPr>
        <w:t>Micro-credentials should be developed in dialogue with relevant stakeholders, including learners, employers, public services, civil society actors, professional bodies and community organisations.</w:t>
      </w:r>
    </w:p>
    <w:p w14:paraId="1E2AF637" w14:textId="77777777" w:rsidR="00DD15B6" w:rsidRPr="00B000ED" w:rsidRDefault="00DD15B6" w:rsidP="00DD15B6">
      <w:pPr>
        <w:rPr>
          <w:lang w:val="en-GB"/>
        </w:rPr>
      </w:pPr>
    </w:p>
    <w:p w14:paraId="7A3CB24B" w14:textId="77777777" w:rsidR="00CA5DE3" w:rsidRPr="00B000ED" w:rsidRDefault="00CA5DE3" w:rsidP="00CA5DE3">
      <w:pPr>
        <w:rPr>
          <w:lang w:val="en-GB"/>
        </w:rPr>
      </w:pPr>
      <w:r w:rsidRPr="00B000ED">
        <w:rPr>
          <w:lang w:val="en-GB"/>
        </w:rPr>
        <w:t>For each pilot, partners should document:</w:t>
      </w:r>
    </w:p>
    <w:p w14:paraId="760AB9D4" w14:textId="77777777" w:rsidR="00CA5DE3" w:rsidRPr="00B000ED" w:rsidRDefault="00CA5DE3" w:rsidP="00CA5DE3">
      <w:pPr>
        <w:rPr>
          <w:lang w:val="en-GB"/>
        </w:rPr>
      </w:pPr>
    </w:p>
    <w:p w14:paraId="0590D5FE" w14:textId="77777777" w:rsidR="00CA5DE3" w:rsidRPr="00B000ED" w:rsidRDefault="00CA5DE3" w:rsidP="00F12216">
      <w:pPr>
        <w:pStyle w:val="ListParagraph"/>
        <w:numPr>
          <w:ilvl w:val="0"/>
          <w:numId w:val="37"/>
        </w:numPr>
        <w:rPr>
          <w:rFonts w:asciiTheme="minorHAnsi" w:hAnsiTheme="minorHAnsi" w:cstheme="minorHAnsi"/>
          <w:lang w:val="en-GB"/>
        </w:rPr>
      </w:pPr>
      <w:r w:rsidRPr="00B000ED">
        <w:rPr>
          <w:rFonts w:asciiTheme="minorHAnsi" w:hAnsiTheme="minorHAnsi" w:cstheme="minorHAnsi"/>
          <w:lang w:val="en-GB"/>
        </w:rPr>
        <w:t xml:space="preserve">who has been involved </w:t>
      </w:r>
    </w:p>
    <w:p w14:paraId="206E36BC" w14:textId="77777777" w:rsidR="00CA5DE3" w:rsidRPr="00B000ED" w:rsidRDefault="00CA5DE3" w:rsidP="00F12216">
      <w:pPr>
        <w:pStyle w:val="ListParagraph"/>
        <w:numPr>
          <w:ilvl w:val="0"/>
          <w:numId w:val="37"/>
        </w:numPr>
        <w:rPr>
          <w:rFonts w:asciiTheme="minorHAnsi" w:hAnsiTheme="minorHAnsi" w:cstheme="minorHAnsi"/>
          <w:lang w:val="en-GB"/>
        </w:rPr>
      </w:pPr>
      <w:r w:rsidRPr="00B000ED">
        <w:rPr>
          <w:rFonts w:asciiTheme="minorHAnsi" w:hAnsiTheme="minorHAnsi" w:cstheme="minorHAnsi"/>
          <w:lang w:val="en-GB"/>
        </w:rPr>
        <w:t xml:space="preserve">what needs have been identified </w:t>
      </w:r>
    </w:p>
    <w:p w14:paraId="3F368C62" w14:textId="77777777" w:rsidR="00CA5DE3" w:rsidRPr="00B000ED" w:rsidRDefault="00CA5DE3" w:rsidP="00F12216">
      <w:pPr>
        <w:pStyle w:val="ListParagraph"/>
        <w:numPr>
          <w:ilvl w:val="0"/>
          <w:numId w:val="37"/>
        </w:numPr>
        <w:rPr>
          <w:rFonts w:asciiTheme="minorHAnsi" w:hAnsiTheme="minorHAnsi" w:cstheme="minorHAnsi"/>
          <w:lang w:val="en-GB"/>
        </w:rPr>
      </w:pPr>
      <w:r w:rsidRPr="00B000ED">
        <w:rPr>
          <w:rFonts w:asciiTheme="minorHAnsi" w:hAnsiTheme="minorHAnsi" w:cstheme="minorHAnsi"/>
          <w:lang w:val="en-GB"/>
        </w:rPr>
        <w:t xml:space="preserve">how stakeholder input has influenced the design </w:t>
      </w:r>
    </w:p>
    <w:p w14:paraId="2AB46D62" w14:textId="77777777" w:rsidR="00CA5DE3" w:rsidRPr="00B000ED" w:rsidRDefault="00CA5DE3" w:rsidP="00F12216">
      <w:pPr>
        <w:pStyle w:val="ListParagraph"/>
        <w:numPr>
          <w:ilvl w:val="0"/>
          <w:numId w:val="37"/>
        </w:numPr>
        <w:rPr>
          <w:rFonts w:asciiTheme="minorHAnsi" w:hAnsiTheme="minorHAnsi" w:cstheme="minorHAnsi"/>
          <w:lang w:val="en-GB"/>
        </w:rPr>
      </w:pPr>
      <w:r w:rsidRPr="00B000ED">
        <w:rPr>
          <w:rFonts w:asciiTheme="minorHAnsi" w:hAnsiTheme="minorHAnsi" w:cstheme="minorHAnsi"/>
          <w:lang w:val="en-GB"/>
        </w:rPr>
        <w:t xml:space="preserve">how the micro-credential connects to regional, societal or professional challenges </w:t>
      </w:r>
    </w:p>
    <w:p w14:paraId="66D52403" w14:textId="77777777" w:rsidR="00CA5DE3" w:rsidRPr="00B000ED" w:rsidRDefault="00CA5DE3" w:rsidP="00F12216">
      <w:pPr>
        <w:pStyle w:val="ListParagraph"/>
        <w:numPr>
          <w:ilvl w:val="0"/>
          <w:numId w:val="37"/>
        </w:numPr>
        <w:rPr>
          <w:rFonts w:asciiTheme="minorHAnsi" w:hAnsiTheme="minorHAnsi" w:cstheme="minorHAnsi"/>
          <w:lang w:val="en-GB"/>
        </w:rPr>
      </w:pPr>
      <w:r w:rsidRPr="00B000ED">
        <w:rPr>
          <w:rFonts w:asciiTheme="minorHAnsi" w:hAnsiTheme="minorHAnsi" w:cstheme="minorHAnsi"/>
          <w:lang w:val="en-GB"/>
        </w:rPr>
        <w:t>how it may contribute to regional development, community engagement or professional practice, where relevant</w:t>
      </w:r>
    </w:p>
    <w:p w14:paraId="347C43CD" w14:textId="77777777" w:rsidR="00ED7B40" w:rsidRPr="00B000ED" w:rsidRDefault="00ED7B40" w:rsidP="0070198F">
      <w:pPr>
        <w:spacing w:after="80"/>
        <w:rPr>
          <w:lang w:val="en-GB"/>
        </w:rPr>
      </w:pPr>
    </w:p>
    <w:p w14:paraId="681D634B" w14:textId="77777777" w:rsidR="0070198F" w:rsidRPr="00B000ED" w:rsidRDefault="0070198F" w:rsidP="007571BB">
      <w:pPr>
        <w:pStyle w:val="Intertitresoulign"/>
        <w:outlineLvl w:val="2"/>
        <w:rPr>
          <w:lang w:val="en-GB"/>
        </w:rPr>
      </w:pPr>
      <w:bookmarkStart w:id="17" w:name="_Toc230649173"/>
      <w:r w:rsidRPr="00B000ED">
        <w:rPr>
          <w:lang w:val="en-GB"/>
        </w:rPr>
        <w:t>5. Define learning outcomes, workload, level and assessment clearly</w:t>
      </w:r>
      <w:bookmarkEnd w:id="17"/>
    </w:p>
    <w:p w14:paraId="4A772C35" w14:textId="77777777" w:rsidR="0070198F" w:rsidRPr="00B000ED" w:rsidRDefault="0070198F" w:rsidP="00BA739F">
      <w:pPr>
        <w:rPr>
          <w:lang w:val="en-GB"/>
        </w:rPr>
      </w:pPr>
      <w:r w:rsidRPr="00B000ED">
        <w:rPr>
          <w:b/>
          <w:lang w:val="en-GB"/>
        </w:rPr>
        <w:t xml:space="preserve">Guideline: </w:t>
      </w:r>
      <w:r w:rsidRPr="00B000ED">
        <w:rPr>
          <w:lang w:val="en-GB"/>
        </w:rPr>
        <w:t>All EMERGE micro-credentials should include clear and transparent information about learning outcomes, workload, level where applicable, learning format and assessment.</w:t>
      </w:r>
    </w:p>
    <w:p w14:paraId="183E625D" w14:textId="77777777" w:rsidR="009374B1" w:rsidRPr="00B000ED" w:rsidRDefault="009374B1" w:rsidP="00BA739F">
      <w:pPr>
        <w:rPr>
          <w:lang w:val="en-GB"/>
        </w:rPr>
      </w:pPr>
    </w:p>
    <w:p w14:paraId="2195139D" w14:textId="23A8E489" w:rsidR="009374B1" w:rsidRPr="00B000ED" w:rsidRDefault="009374B1" w:rsidP="00BA739F">
      <w:pPr>
        <w:rPr>
          <w:lang w:val="en-GB"/>
        </w:rPr>
      </w:pPr>
      <w:r w:rsidRPr="00B000ED">
        <w:rPr>
          <w:lang w:val="en-GB"/>
        </w:rPr>
        <w:t>Each micro-credenti</w:t>
      </w:r>
      <w:r w:rsidR="003D7C04" w:rsidRPr="00B000ED">
        <w:rPr>
          <w:lang w:val="en-GB"/>
        </w:rPr>
        <w:t>al should clearly specify:</w:t>
      </w:r>
    </w:p>
    <w:p w14:paraId="3716F060" w14:textId="77777777" w:rsidR="00BA739F" w:rsidRPr="00B000ED" w:rsidRDefault="00BA739F" w:rsidP="00BA739F">
      <w:pPr>
        <w:rPr>
          <w:lang w:val="en-GB"/>
        </w:rPr>
      </w:pPr>
    </w:p>
    <w:p w14:paraId="58E7BFAD" w14:textId="68C2BEEC" w:rsidR="0070198F" w:rsidRPr="00B000ED" w:rsidRDefault="0070198F" w:rsidP="00BA739F">
      <w:pPr>
        <w:pStyle w:val="ListParagraph"/>
        <w:numPr>
          <w:ilvl w:val="0"/>
          <w:numId w:val="6"/>
        </w:numPr>
        <w:spacing w:after="40"/>
        <w:rPr>
          <w:rFonts w:asciiTheme="minorHAnsi" w:hAnsiTheme="minorHAnsi" w:cstheme="minorHAnsi"/>
          <w:lang w:val="en-GB"/>
        </w:rPr>
      </w:pPr>
      <w:r w:rsidRPr="00B000ED">
        <w:rPr>
          <w:rFonts w:asciiTheme="minorHAnsi" w:hAnsiTheme="minorHAnsi" w:cstheme="minorHAnsi"/>
          <w:lang w:val="en-GB"/>
        </w:rPr>
        <w:t>what the learner will know, understand or be able to do</w:t>
      </w:r>
    </w:p>
    <w:p w14:paraId="4DB12231" w14:textId="5F591348" w:rsidR="0070198F" w:rsidRPr="00B000ED" w:rsidRDefault="0070198F" w:rsidP="00BA739F">
      <w:pPr>
        <w:pStyle w:val="ListParagraph"/>
        <w:numPr>
          <w:ilvl w:val="0"/>
          <w:numId w:val="6"/>
        </w:numPr>
        <w:spacing w:after="40"/>
        <w:rPr>
          <w:rFonts w:asciiTheme="minorHAnsi" w:hAnsiTheme="minorHAnsi" w:cstheme="minorHAnsi"/>
          <w:lang w:val="en-GB"/>
        </w:rPr>
      </w:pPr>
      <w:r w:rsidRPr="00B000ED">
        <w:rPr>
          <w:rFonts w:asciiTheme="minorHAnsi" w:hAnsiTheme="minorHAnsi" w:cstheme="minorHAnsi"/>
          <w:lang w:val="en-GB"/>
        </w:rPr>
        <w:t>estimated workload</w:t>
      </w:r>
    </w:p>
    <w:p w14:paraId="1F79A38B" w14:textId="113A649F" w:rsidR="0070198F" w:rsidRPr="00B000ED" w:rsidRDefault="0070198F" w:rsidP="00BA739F">
      <w:pPr>
        <w:pStyle w:val="ListParagraph"/>
        <w:numPr>
          <w:ilvl w:val="0"/>
          <w:numId w:val="6"/>
        </w:numPr>
        <w:spacing w:after="40"/>
        <w:rPr>
          <w:rFonts w:asciiTheme="minorHAnsi" w:hAnsiTheme="minorHAnsi" w:cstheme="minorHAnsi"/>
          <w:lang w:val="en-GB"/>
        </w:rPr>
      </w:pPr>
      <w:r w:rsidRPr="00B000ED">
        <w:rPr>
          <w:rFonts w:asciiTheme="minorHAnsi" w:hAnsiTheme="minorHAnsi" w:cstheme="minorHAnsi"/>
          <w:lang w:val="en-GB"/>
        </w:rPr>
        <w:t>level, where relevant</w:t>
      </w:r>
    </w:p>
    <w:p w14:paraId="1883DAFF" w14:textId="4438F976" w:rsidR="0070198F" w:rsidRPr="00B000ED" w:rsidRDefault="0070198F" w:rsidP="00BA739F">
      <w:pPr>
        <w:pStyle w:val="ListParagraph"/>
        <w:numPr>
          <w:ilvl w:val="0"/>
          <w:numId w:val="6"/>
        </w:numPr>
        <w:spacing w:after="40"/>
        <w:rPr>
          <w:rFonts w:asciiTheme="minorHAnsi" w:hAnsiTheme="minorHAnsi" w:cstheme="minorHAnsi"/>
          <w:lang w:val="en-GB"/>
        </w:rPr>
      </w:pPr>
      <w:r w:rsidRPr="00B000ED">
        <w:rPr>
          <w:rFonts w:asciiTheme="minorHAnsi" w:hAnsiTheme="minorHAnsi" w:cstheme="minorHAnsi"/>
          <w:lang w:val="en-GB"/>
        </w:rPr>
        <w:t>ECTS or equivalent workload, where relevant</w:t>
      </w:r>
    </w:p>
    <w:p w14:paraId="157537C4" w14:textId="6700CF0F" w:rsidR="0070198F" w:rsidRPr="00B000ED" w:rsidRDefault="0070198F" w:rsidP="00BA739F">
      <w:pPr>
        <w:pStyle w:val="ListParagraph"/>
        <w:numPr>
          <w:ilvl w:val="0"/>
          <w:numId w:val="6"/>
        </w:numPr>
        <w:spacing w:after="40"/>
        <w:rPr>
          <w:rFonts w:asciiTheme="minorHAnsi" w:hAnsiTheme="minorHAnsi" w:cstheme="minorHAnsi"/>
          <w:lang w:val="en-GB"/>
        </w:rPr>
      </w:pPr>
      <w:r w:rsidRPr="00B000ED">
        <w:rPr>
          <w:rFonts w:asciiTheme="minorHAnsi" w:hAnsiTheme="minorHAnsi" w:cstheme="minorHAnsi"/>
          <w:lang w:val="en-GB"/>
        </w:rPr>
        <w:t>assessment method</w:t>
      </w:r>
    </w:p>
    <w:p w14:paraId="4CE9067C" w14:textId="5CD04F46" w:rsidR="0070198F" w:rsidRPr="00B000ED" w:rsidRDefault="0070198F" w:rsidP="00BA739F">
      <w:pPr>
        <w:pStyle w:val="ListParagraph"/>
        <w:numPr>
          <w:ilvl w:val="0"/>
          <w:numId w:val="6"/>
        </w:numPr>
        <w:spacing w:after="40"/>
        <w:rPr>
          <w:rFonts w:asciiTheme="minorHAnsi" w:hAnsiTheme="minorHAnsi" w:cstheme="minorHAnsi"/>
          <w:lang w:val="en-GB"/>
        </w:rPr>
      </w:pPr>
      <w:r w:rsidRPr="00B000ED">
        <w:rPr>
          <w:rFonts w:asciiTheme="minorHAnsi" w:hAnsiTheme="minorHAnsi" w:cstheme="minorHAnsi"/>
          <w:lang w:val="en-GB"/>
        </w:rPr>
        <w:t>learning format: online, blended, face-to-face, workplace-based or hybrid</w:t>
      </w:r>
    </w:p>
    <w:p w14:paraId="22AAAA4D" w14:textId="11FA0A60" w:rsidR="0070198F" w:rsidRPr="00B000ED" w:rsidRDefault="0070198F" w:rsidP="00BA739F">
      <w:pPr>
        <w:pStyle w:val="ListParagraph"/>
        <w:numPr>
          <w:ilvl w:val="0"/>
          <w:numId w:val="6"/>
        </w:numPr>
        <w:spacing w:after="40"/>
        <w:rPr>
          <w:rFonts w:asciiTheme="minorHAnsi" w:hAnsiTheme="minorHAnsi" w:cstheme="minorHAnsi"/>
          <w:lang w:val="en-GB"/>
        </w:rPr>
      </w:pPr>
      <w:r w:rsidRPr="00B000ED">
        <w:rPr>
          <w:rFonts w:asciiTheme="minorHAnsi" w:hAnsiTheme="minorHAnsi" w:cstheme="minorHAnsi"/>
          <w:lang w:val="en-GB"/>
        </w:rPr>
        <w:t>whether the offer is credit-bearing or non-credit-bearing</w:t>
      </w:r>
    </w:p>
    <w:p w14:paraId="5EB7F53A" w14:textId="77777777" w:rsidR="00ED7B40" w:rsidRPr="00B000ED" w:rsidRDefault="00ED7B40" w:rsidP="0070198F">
      <w:pPr>
        <w:spacing w:after="40"/>
        <w:ind w:left="255" w:hanging="142"/>
        <w:rPr>
          <w:lang w:val="en-GB"/>
        </w:rPr>
      </w:pPr>
    </w:p>
    <w:p w14:paraId="08540AFE" w14:textId="77777777" w:rsidR="0070198F" w:rsidRPr="00B000ED" w:rsidRDefault="0070198F" w:rsidP="007571BB">
      <w:pPr>
        <w:pStyle w:val="Intertitresoulign"/>
        <w:outlineLvl w:val="2"/>
        <w:rPr>
          <w:lang w:val="en-GB"/>
        </w:rPr>
      </w:pPr>
      <w:bookmarkStart w:id="18" w:name="_Toc230649174"/>
      <w:r w:rsidRPr="00B000ED">
        <w:rPr>
          <w:lang w:val="en-GB"/>
        </w:rPr>
        <w:t>6. Require valid assessment of learning outcomes</w:t>
      </w:r>
      <w:bookmarkEnd w:id="18"/>
    </w:p>
    <w:p w14:paraId="1B365C89" w14:textId="77777777" w:rsidR="0070198F" w:rsidRPr="00B000ED" w:rsidRDefault="0070198F" w:rsidP="00BA739F">
      <w:pPr>
        <w:rPr>
          <w:lang w:val="en-GB"/>
        </w:rPr>
      </w:pPr>
      <w:r w:rsidRPr="00B000ED">
        <w:rPr>
          <w:b/>
          <w:lang w:val="en-GB"/>
        </w:rPr>
        <w:t xml:space="preserve">Guideline: </w:t>
      </w:r>
      <w:r w:rsidRPr="00B000ED">
        <w:rPr>
          <w:lang w:val="en-GB"/>
        </w:rPr>
        <w:t>An EMERGE micro-credential should normally require assessment of learning outcomes, not only attendance or participation.</w:t>
      </w:r>
    </w:p>
    <w:p w14:paraId="4F9B3A7C" w14:textId="77777777" w:rsidR="00BA739F" w:rsidRPr="00B000ED" w:rsidRDefault="00BA739F" w:rsidP="00BA739F">
      <w:pPr>
        <w:rPr>
          <w:lang w:val="en-GB"/>
        </w:rPr>
      </w:pPr>
    </w:p>
    <w:p w14:paraId="0F88B855" w14:textId="77777777" w:rsidR="0070198F" w:rsidRPr="00B000ED" w:rsidRDefault="0070198F" w:rsidP="00BA739F">
      <w:pPr>
        <w:rPr>
          <w:lang w:val="en-GB"/>
        </w:rPr>
      </w:pPr>
      <w:r w:rsidRPr="00B000ED">
        <w:rPr>
          <w:lang w:val="en-GB"/>
        </w:rPr>
        <w:t>Assessment should be transparent and proportionate to the scope and level of the learning experience. It may include reflection assignments, portfolios, case-based tasks, workplace-based assignments, practical demonstrations, oral presentations, digital assignments or final examinations.</w:t>
      </w:r>
    </w:p>
    <w:p w14:paraId="13779BB4" w14:textId="77777777" w:rsidR="00ED7B40" w:rsidRPr="00B000ED" w:rsidRDefault="00ED7B40" w:rsidP="0070198F">
      <w:pPr>
        <w:spacing w:after="80"/>
        <w:rPr>
          <w:lang w:val="en-GB"/>
        </w:rPr>
      </w:pPr>
    </w:p>
    <w:p w14:paraId="0B145013" w14:textId="77777777" w:rsidR="0070198F" w:rsidRPr="00B000ED" w:rsidRDefault="0070198F" w:rsidP="007571BB">
      <w:pPr>
        <w:pStyle w:val="Intertitresoulign"/>
        <w:outlineLvl w:val="2"/>
        <w:rPr>
          <w:lang w:val="en-GB"/>
        </w:rPr>
      </w:pPr>
      <w:bookmarkStart w:id="19" w:name="_Toc230649175"/>
      <w:r w:rsidRPr="00B000ED">
        <w:rPr>
          <w:lang w:val="en-GB"/>
        </w:rPr>
        <w:t>7. Use existing quality assurance systems and document the QA process</w:t>
      </w:r>
      <w:bookmarkEnd w:id="19"/>
    </w:p>
    <w:p w14:paraId="2550AF69" w14:textId="77777777" w:rsidR="0070198F" w:rsidRPr="00B000ED" w:rsidRDefault="0070198F" w:rsidP="00442E6A">
      <w:pPr>
        <w:rPr>
          <w:lang w:val="en-GB"/>
        </w:rPr>
      </w:pPr>
      <w:r w:rsidRPr="00B000ED">
        <w:rPr>
          <w:b/>
          <w:lang w:val="en-GB"/>
        </w:rPr>
        <w:t xml:space="preserve">Guideline: </w:t>
      </w:r>
      <w:r w:rsidRPr="00B000ED">
        <w:rPr>
          <w:lang w:val="en-GB"/>
        </w:rPr>
        <w:t>Each partner should quality assure micro-credentials through its existing institutional and national quality assurance systems, while documenting how quality has been ensured.</w:t>
      </w:r>
    </w:p>
    <w:p w14:paraId="2D5F2ABC" w14:textId="77777777" w:rsidR="00935212" w:rsidRPr="00B000ED" w:rsidRDefault="00935212" w:rsidP="00442E6A">
      <w:pPr>
        <w:rPr>
          <w:lang w:val="en-GB"/>
        </w:rPr>
      </w:pPr>
    </w:p>
    <w:p w14:paraId="46F63FA1" w14:textId="5D2AE2D9" w:rsidR="00935212" w:rsidRPr="00B000ED" w:rsidRDefault="00935212" w:rsidP="00442E6A">
      <w:pPr>
        <w:rPr>
          <w:lang w:val="en-GB"/>
        </w:rPr>
      </w:pPr>
      <w:r w:rsidRPr="00B000ED">
        <w:rPr>
          <w:lang w:val="en-GB"/>
        </w:rPr>
        <w:t>This should include:</w:t>
      </w:r>
    </w:p>
    <w:p w14:paraId="7DA70479" w14:textId="77777777" w:rsidR="00442E6A" w:rsidRPr="00B000ED" w:rsidRDefault="00442E6A" w:rsidP="00442E6A">
      <w:pPr>
        <w:rPr>
          <w:lang w:val="en-GB"/>
        </w:rPr>
      </w:pPr>
    </w:p>
    <w:p w14:paraId="23662610" w14:textId="717F486C" w:rsidR="0070198F" w:rsidRPr="00B000ED" w:rsidRDefault="0070198F" w:rsidP="00442E6A">
      <w:pPr>
        <w:pStyle w:val="ListParagraph"/>
        <w:numPr>
          <w:ilvl w:val="0"/>
          <w:numId w:val="10"/>
        </w:numPr>
        <w:rPr>
          <w:rFonts w:asciiTheme="minorHAnsi" w:hAnsiTheme="minorHAnsi" w:cstheme="minorHAnsi"/>
          <w:lang w:val="en-GB"/>
        </w:rPr>
      </w:pPr>
      <w:r w:rsidRPr="00B000ED">
        <w:rPr>
          <w:rFonts w:asciiTheme="minorHAnsi" w:hAnsiTheme="minorHAnsi" w:cstheme="minorHAnsi"/>
          <w:lang w:val="en-GB"/>
        </w:rPr>
        <w:t>academic approval before delivery</w:t>
      </w:r>
    </w:p>
    <w:p w14:paraId="20CF0244" w14:textId="27BC2EB6" w:rsidR="0070198F" w:rsidRPr="00B000ED" w:rsidRDefault="0070198F" w:rsidP="00442E6A">
      <w:pPr>
        <w:pStyle w:val="ListParagraph"/>
        <w:numPr>
          <w:ilvl w:val="0"/>
          <w:numId w:val="10"/>
        </w:numPr>
        <w:rPr>
          <w:rFonts w:asciiTheme="minorHAnsi" w:hAnsiTheme="minorHAnsi" w:cstheme="minorHAnsi"/>
          <w:lang w:val="en-GB"/>
        </w:rPr>
      </w:pPr>
      <w:r w:rsidRPr="00B000ED">
        <w:rPr>
          <w:rFonts w:asciiTheme="minorHAnsi" w:hAnsiTheme="minorHAnsi" w:cstheme="minorHAnsi"/>
          <w:lang w:val="en-GB"/>
        </w:rPr>
        <w:t>quality assurance of learning outcomes and assessment</w:t>
      </w:r>
    </w:p>
    <w:p w14:paraId="4096A4FF" w14:textId="25BCDEE3" w:rsidR="0070198F" w:rsidRPr="00B000ED" w:rsidRDefault="0070198F" w:rsidP="00442E6A">
      <w:pPr>
        <w:pStyle w:val="ListParagraph"/>
        <w:numPr>
          <w:ilvl w:val="0"/>
          <w:numId w:val="10"/>
        </w:numPr>
        <w:rPr>
          <w:rFonts w:asciiTheme="minorHAnsi" w:hAnsiTheme="minorHAnsi" w:cstheme="minorHAnsi"/>
          <w:lang w:val="en-GB"/>
        </w:rPr>
      </w:pPr>
      <w:r w:rsidRPr="00B000ED">
        <w:rPr>
          <w:rFonts w:asciiTheme="minorHAnsi" w:hAnsiTheme="minorHAnsi" w:cstheme="minorHAnsi"/>
          <w:lang w:val="en-GB"/>
        </w:rPr>
        <w:t>learner feedback</w:t>
      </w:r>
    </w:p>
    <w:p w14:paraId="6E44B09D" w14:textId="5B4EF34A" w:rsidR="0070198F" w:rsidRPr="00B000ED" w:rsidRDefault="0070198F" w:rsidP="00442E6A">
      <w:pPr>
        <w:pStyle w:val="ListParagraph"/>
        <w:numPr>
          <w:ilvl w:val="0"/>
          <w:numId w:val="10"/>
        </w:numPr>
        <w:rPr>
          <w:rFonts w:asciiTheme="minorHAnsi" w:hAnsiTheme="minorHAnsi" w:cstheme="minorHAnsi"/>
          <w:lang w:val="en-GB"/>
        </w:rPr>
      </w:pPr>
      <w:r w:rsidRPr="00B000ED">
        <w:rPr>
          <w:rFonts w:asciiTheme="minorHAnsi" w:hAnsiTheme="minorHAnsi" w:cstheme="minorHAnsi"/>
          <w:lang w:val="en-GB"/>
        </w:rPr>
        <w:t>educator feedback</w:t>
      </w:r>
    </w:p>
    <w:p w14:paraId="5C38590A" w14:textId="2CAEC242" w:rsidR="0070198F" w:rsidRPr="00B000ED" w:rsidRDefault="0070198F" w:rsidP="00442E6A">
      <w:pPr>
        <w:pStyle w:val="ListParagraph"/>
        <w:numPr>
          <w:ilvl w:val="0"/>
          <w:numId w:val="10"/>
        </w:numPr>
        <w:rPr>
          <w:rFonts w:asciiTheme="minorHAnsi" w:hAnsiTheme="minorHAnsi" w:cstheme="minorHAnsi"/>
          <w:lang w:val="en-GB"/>
        </w:rPr>
      </w:pPr>
      <w:r w:rsidRPr="00B000ED">
        <w:rPr>
          <w:rFonts w:asciiTheme="minorHAnsi" w:hAnsiTheme="minorHAnsi" w:cstheme="minorHAnsi"/>
          <w:lang w:val="en-GB"/>
        </w:rPr>
        <w:t>stakeholder or peer feedback where relevant</w:t>
      </w:r>
    </w:p>
    <w:p w14:paraId="78BCC4F2" w14:textId="056B9EB6" w:rsidR="0070198F" w:rsidRPr="00B000ED" w:rsidRDefault="0070198F" w:rsidP="00442E6A">
      <w:pPr>
        <w:pStyle w:val="ListParagraph"/>
        <w:numPr>
          <w:ilvl w:val="0"/>
          <w:numId w:val="10"/>
        </w:numPr>
        <w:rPr>
          <w:rFonts w:asciiTheme="minorHAnsi" w:hAnsiTheme="minorHAnsi" w:cstheme="minorHAnsi"/>
          <w:lang w:val="en-GB"/>
        </w:rPr>
      </w:pPr>
      <w:r w:rsidRPr="00B000ED">
        <w:rPr>
          <w:rFonts w:asciiTheme="minorHAnsi" w:hAnsiTheme="minorHAnsi" w:cstheme="minorHAnsi"/>
          <w:lang w:val="en-GB"/>
        </w:rPr>
        <w:t>improvement after delivery</w:t>
      </w:r>
    </w:p>
    <w:p w14:paraId="332648DB" w14:textId="77777777" w:rsidR="00ED7B40" w:rsidRPr="00B000ED" w:rsidRDefault="00ED7B40" w:rsidP="0070198F">
      <w:pPr>
        <w:spacing w:after="40"/>
        <w:ind w:left="255" w:hanging="142"/>
        <w:rPr>
          <w:lang w:val="en-GB"/>
        </w:rPr>
      </w:pPr>
    </w:p>
    <w:p w14:paraId="7CDC82D4" w14:textId="18A04E6B" w:rsidR="0070198F" w:rsidRPr="00B000ED" w:rsidRDefault="0070198F" w:rsidP="007571BB">
      <w:pPr>
        <w:pStyle w:val="Intertitresoulign"/>
        <w:outlineLvl w:val="2"/>
        <w:rPr>
          <w:lang w:val="en-GB"/>
        </w:rPr>
      </w:pPr>
      <w:bookmarkStart w:id="20" w:name="_Toc230649176"/>
      <w:r w:rsidRPr="00B000ED">
        <w:rPr>
          <w:lang w:val="en-GB"/>
        </w:rPr>
        <w:t>8. Provide a common EMERGE documentation template</w:t>
      </w:r>
      <w:r w:rsidR="007C5BA8" w:rsidRPr="00B000ED">
        <w:rPr>
          <w:lang w:val="en-GB"/>
        </w:rPr>
        <w:t xml:space="preserve"> and identifier</w:t>
      </w:r>
      <w:bookmarkEnd w:id="20"/>
    </w:p>
    <w:p w14:paraId="1CC6B049" w14:textId="77777777" w:rsidR="001F126D" w:rsidRPr="00B000ED" w:rsidRDefault="0070198F" w:rsidP="001F126D">
      <w:pPr>
        <w:rPr>
          <w:lang w:val="en-GB"/>
        </w:rPr>
      </w:pPr>
      <w:r w:rsidRPr="00B000ED">
        <w:rPr>
          <w:b/>
          <w:lang w:val="en-GB"/>
        </w:rPr>
        <w:t xml:space="preserve">Guideline: </w:t>
      </w:r>
      <w:r w:rsidR="001F126D" w:rsidRPr="00B000ED">
        <w:rPr>
          <w:lang w:val="en-GB"/>
        </w:rPr>
        <w:t>All EMERGE micro-credentials should use a common documentation template aligned with the EU standard elements and include a recognisable EMERGE identifier or “stamp” showing that the credential has been developed within the EMERGE Alliance.</w:t>
      </w:r>
    </w:p>
    <w:p w14:paraId="6C57DE1F" w14:textId="77777777" w:rsidR="001F126D" w:rsidRPr="00B000ED" w:rsidRDefault="001F126D" w:rsidP="001F126D">
      <w:pPr>
        <w:rPr>
          <w:lang w:val="en-GB"/>
        </w:rPr>
      </w:pPr>
    </w:p>
    <w:p w14:paraId="0D65B2DE" w14:textId="77777777" w:rsidR="001F126D" w:rsidRPr="00B000ED" w:rsidRDefault="001F126D" w:rsidP="001F126D">
      <w:pPr>
        <w:rPr>
          <w:lang w:val="en-GB"/>
        </w:rPr>
      </w:pPr>
      <w:r w:rsidRPr="00B000ED">
        <w:rPr>
          <w:lang w:val="en-GB"/>
        </w:rPr>
        <w:t>The EMERGE identifier is important for visibility, trust, documentation and portfolio-building across the Alliance. It should also support the monitoring and reporting of EMERGE lifelong learning activity, including the documentation of enrolments towards the Alliance target of 2,000 enrolments.</w:t>
      </w:r>
    </w:p>
    <w:p w14:paraId="20CF0738" w14:textId="77777777" w:rsidR="001F126D" w:rsidRPr="00B000ED" w:rsidRDefault="001F126D" w:rsidP="001F126D">
      <w:pPr>
        <w:rPr>
          <w:lang w:val="en-GB"/>
        </w:rPr>
      </w:pPr>
    </w:p>
    <w:p w14:paraId="118BBA08" w14:textId="77777777" w:rsidR="001F126D" w:rsidRPr="00B000ED" w:rsidRDefault="001F126D" w:rsidP="001F126D">
      <w:pPr>
        <w:rPr>
          <w:lang w:val="en-GB"/>
        </w:rPr>
      </w:pPr>
      <w:r w:rsidRPr="00B000ED">
        <w:rPr>
          <w:lang w:val="en-GB"/>
        </w:rPr>
        <w:t>The final format of the EMERGE stamp is still to be defined. It may be a visual mark, metadata field, certificate wording, badge element, registration in the EMERGE lifelong learning web portal, or a combination of these.</w:t>
      </w:r>
    </w:p>
    <w:p w14:paraId="68CBC5E2" w14:textId="77777777" w:rsidR="001F126D" w:rsidRPr="00B000ED" w:rsidRDefault="001F126D" w:rsidP="001F126D">
      <w:pPr>
        <w:rPr>
          <w:lang w:val="en-GB"/>
        </w:rPr>
      </w:pPr>
    </w:p>
    <w:p w14:paraId="386C6E0B" w14:textId="77777777" w:rsidR="001F126D" w:rsidRPr="00B000ED" w:rsidRDefault="001F126D" w:rsidP="001F126D">
      <w:pPr>
        <w:rPr>
          <w:lang w:val="en-GB"/>
        </w:rPr>
      </w:pPr>
      <w:r w:rsidRPr="00B000ED">
        <w:rPr>
          <w:lang w:val="en-GB"/>
        </w:rPr>
        <w:t>The common documentation template should include:</w:t>
      </w:r>
    </w:p>
    <w:p w14:paraId="7EE091CD" w14:textId="32C66B1F" w:rsidR="00BA739F" w:rsidRPr="00B000ED" w:rsidRDefault="00BA739F" w:rsidP="001F126D">
      <w:pPr>
        <w:rPr>
          <w:lang w:val="en-GB"/>
        </w:rPr>
      </w:pPr>
    </w:p>
    <w:p w14:paraId="213D84D6" w14:textId="55F9E1DD"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learner identification</w:t>
      </w:r>
    </w:p>
    <w:p w14:paraId="501DC967" w14:textId="270318D3"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title of the micro-credential</w:t>
      </w:r>
    </w:p>
    <w:p w14:paraId="21C44F15" w14:textId="1293CE33"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country/region of issuer</w:t>
      </w:r>
    </w:p>
    <w:p w14:paraId="031AAA3B" w14:textId="5E629C2C"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awarding body</w:t>
      </w:r>
    </w:p>
    <w:p w14:paraId="3101457E" w14:textId="6CDB526F"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date of issue</w:t>
      </w:r>
    </w:p>
    <w:p w14:paraId="18D3C520" w14:textId="16D1A077"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learning outcomes</w:t>
      </w:r>
    </w:p>
    <w:p w14:paraId="0F3E18A5" w14:textId="6A2F9133"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workload, preferably in ECTS where possible</w:t>
      </w:r>
    </w:p>
    <w:p w14:paraId="5C44385F" w14:textId="1DC12DA9"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level, where applicable</w:t>
      </w:r>
    </w:p>
    <w:p w14:paraId="40338AD3" w14:textId="66651D50"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type of assessment</w:t>
      </w:r>
    </w:p>
    <w:p w14:paraId="1461933A" w14:textId="09B48B8D"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form of participation</w:t>
      </w:r>
    </w:p>
    <w:p w14:paraId="7E59D1FD" w14:textId="50E02DF9"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type of quality assurance</w:t>
      </w:r>
    </w:p>
    <w:p w14:paraId="56D9C068" w14:textId="5E545353"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target group</w:t>
      </w:r>
    </w:p>
    <w:p w14:paraId="7AB74C64" w14:textId="58ED8CC5"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regional or societal need addressed</w:t>
      </w:r>
    </w:p>
    <w:p w14:paraId="64FA86C5" w14:textId="0BAB8570"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stakeholder involvement</w:t>
      </w:r>
    </w:p>
    <w:p w14:paraId="7A1129E0" w14:textId="410D1C9C"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language of instruction</w:t>
      </w:r>
    </w:p>
    <w:p w14:paraId="7F806F4E" w14:textId="6F16BE93"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accessibility and learner support measures</w:t>
      </w:r>
    </w:p>
    <w:p w14:paraId="7D3B0A21" w14:textId="449DD926"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labour-market or community relevance</w:t>
      </w:r>
    </w:p>
    <w:p w14:paraId="5D008B7F" w14:textId="65D50CC4"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recognition or progression options</w:t>
      </w:r>
    </w:p>
    <w:p w14:paraId="78F47C8C" w14:textId="31CD9011"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link to EMERGE mission and WP5 objectives, where relevant</w:t>
      </w:r>
    </w:p>
    <w:p w14:paraId="565AF8E6" w14:textId="30DC5E86" w:rsidR="0070198F" w:rsidRPr="00B000ED" w:rsidRDefault="0070198F"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EMERGE identifier/stamp, for example: “Part of the EMERGE Lifelong Learning Portfolio”</w:t>
      </w:r>
    </w:p>
    <w:p w14:paraId="10784E65" w14:textId="3983AECE" w:rsidR="004D4FB2" w:rsidRPr="00B000ED" w:rsidRDefault="004D4FB2" w:rsidP="00442E6A">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Enrolment and completion data needed for EMERGE reporting, in line with applicable data protection rules</w:t>
      </w:r>
    </w:p>
    <w:p w14:paraId="4D9A93CE" w14:textId="77777777" w:rsidR="00ED7B40" w:rsidRPr="00B000ED" w:rsidRDefault="00ED7B40" w:rsidP="0070198F">
      <w:pPr>
        <w:spacing w:after="40"/>
        <w:ind w:left="255" w:hanging="142"/>
        <w:rPr>
          <w:lang w:val="en-GB"/>
        </w:rPr>
      </w:pPr>
    </w:p>
    <w:p w14:paraId="7B0B7B13" w14:textId="77777777" w:rsidR="0070198F" w:rsidRPr="00B000ED" w:rsidRDefault="0070198F" w:rsidP="007571BB">
      <w:pPr>
        <w:pStyle w:val="Intertitresoulign"/>
        <w:outlineLvl w:val="2"/>
        <w:rPr>
          <w:lang w:val="en-GB"/>
        </w:rPr>
      </w:pPr>
      <w:bookmarkStart w:id="21" w:name="_Toc230649177"/>
      <w:r w:rsidRPr="00B000ED">
        <w:rPr>
          <w:lang w:val="en-GB"/>
        </w:rPr>
        <w:t>9. Allow both credit-bearing and non-credit-bearing formats, but be transparent</w:t>
      </w:r>
      <w:bookmarkEnd w:id="21"/>
    </w:p>
    <w:p w14:paraId="027D7AD9" w14:textId="77777777" w:rsidR="0070198F" w:rsidRPr="00B000ED" w:rsidRDefault="0070198F" w:rsidP="00442E6A">
      <w:pPr>
        <w:rPr>
          <w:lang w:val="en-GB"/>
        </w:rPr>
      </w:pPr>
      <w:r w:rsidRPr="00B000ED">
        <w:rPr>
          <w:b/>
          <w:lang w:val="en-GB"/>
        </w:rPr>
        <w:t xml:space="preserve">Guideline: </w:t>
      </w:r>
      <w:r w:rsidRPr="00B000ED">
        <w:rPr>
          <w:lang w:val="en-GB"/>
        </w:rPr>
        <w:t>EMERGE should allow both credit-bearing and non-credit-bearing micro-credentials, provided that both follow transparent learning outcomes, assessment, quality assurance and documentation.</w:t>
      </w:r>
    </w:p>
    <w:p w14:paraId="0C1F1206" w14:textId="77777777" w:rsidR="00442E6A" w:rsidRPr="00B000ED" w:rsidRDefault="00442E6A" w:rsidP="00442E6A">
      <w:pPr>
        <w:rPr>
          <w:lang w:val="en-GB"/>
        </w:rPr>
      </w:pPr>
    </w:p>
    <w:p w14:paraId="0FAA53FE" w14:textId="77777777" w:rsidR="00136B41" w:rsidRPr="00B000ED" w:rsidRDefault="0070198F" w:rsidP="00442E6A">
      <w:pPr>
        <w:rPr>
          <w:lang w:val="en-GB"/>
        </w:rPr>
      </w:pPr>
      <w:r w:rsidRPr="00B000ED">
        <w:rPr>
          <w:lang w:val="en-GB"/>
        </w:rPr>
        <w:t>Each micro-credential should clearly state whether it</w:t>
      </w:r>
      <w:r w:rsidR="00136B41" w:rsidRPr="00B000ED">
        <w:rPr>
          <w:lang w:val="en-GB"/>
        </w:rPr>
        <w:t>:</w:t>
      </w:r>
    </w:p>
    <w:p w14:paraId="4328F140" w14:textId="77777777" w:rsidR="00136B41" w:rsidRPr="00B000ED" w:rsidRDefault="0070198F" w:rsidP="00136B41">
      <w:pPr>
        <w:pStyle w:val="ListParagraph"/>
        <w:numPr>
          <w:ilvl w:val="0"/>
          <w:numId w:val="19"/>
        </w:numPr>
        <w:rPr>
          <w:rFonts w:asciiTheme="minorHAnsi" w:hAnsiTheme="minorHAnsi" w:cstheme="minorHAnsi"/>
          <w:lang w:val="en-GB"/>
        </w:rPr>
      </w:pPr>
      <w:r w:rsidRPr="00B000ED">
        <w:rPr>
          <w:rFonts w:asciiTheme="minorHAnsi" w:hAnsiTheme="minorHAnsi" w:cstheme="minorHAnsi"/>
          <w:lang w:val="en-GB"/>
        </w:rPr>
        <w:t>awards ECTS credits</w:t>
      </w:r>
    </w:p>
    <w:p w14:paraId="77281018" w14:textId="77777777" w:rsidR="00136B41" w:rsidRPr="00B000ED" w:rsidRDefault="0070198F" w:rsidP="00136B41">
      <w:pPr>
        <w:pStyle w:val="ListParagraph"/>
        <w:numPr>
          <w:ilvl w:val="0"/>
          <w:numId w:val="19"/>
        </w:numPr>
        <w:rPr>
          <w:rFonts w:asciiTheme="minorHAnsi" w:hAnsiTheme="minorHAnsi" w:cstheme="minorHAnsi"/>
          <w:lang w:val="en-GB"/>
        </w:rPr>
      </w:pPr>
      <w:r w:rsidRPr="00B000ED">
        <w:rPr>
          <w:rFonts w:asciiTheme="minorHAnsi" w:hAnsiTheme="minorHAnsi" w:cstheme="minorHAnsi"/>
          <w:lang w:val="en-GB"/>
        </w:rPr>
        <w:t>does not award ECTS but documents assessed learning</w:t>
      </w:r>
    </w:p>
    <w:p w14:paraId="31B5122D" w14:textId="77777777" w:rsidR="00136B41" w:rsidRPr="00B000ED" w:rsidRDefault="0070198F" w:rsidP="00136B41">
      <w:pPr>
        <w:pStyle w:val="ListParagraph"/>
        <w:numPr>
          <w:ilvl w:val="0"/>
          <w:numId w:val="19"/>
        </w:numPr>
        <w:rPr>
          <w:rFonts w:asciiTheme="minorHAnsi" w:hAnsiTheme="minorHAnsi" w:cstheme="minorHAnsi"/>
          <w:lang w:val="en-GB"/>
        </w:rPr>
      </w:pPr>
      <w:r w:rsidRPr="00B000ED">
        <w:rPr>
          <w:rFonts w:asciiTheme="minorHAnsi" w:hAnsiTheme="minorHAnsi" w:cstheme="minorHAnsi"/>
          <w:lang w:val="en-GB"/>
        </w:rPr>
        <w:t>can be used for recognition of prior learning</w:t>
      </w:r>
    </w:p>
    <w:p w14:paraId="4A672737" w14:textId="77777777" w:rsidR="00BC0F68" w:rsidRPr="00B000ED" w:rsidRDefault="0070198F" w:rsidP="00136B41">
      <w:pPr>
        <w:pStyle w:val="ListParagraph"/>
        <w:numPr>
          <w:ilvl w:val="0"/>
          <w:numId w:val="19"/>
        </w:numPr>
        <w:rPr>
          <w:rFonts w:asciiTheme="minorHAnsi" w:hAnsiTheme="minorHAnsi" w:cstheme="minorHAnsi"/>
          <w:lang w:val="en-GB"/>
        </w:rPr>
      </w:pPr>
      <w:r w:rsidRPr="00B000ED">
        <w:rPr>
          <w:rFonts w:asciiTheme="minorHAnsi" w:hAnsiTheme="minorHAnsi" w:cstheme="minorHAnsi"/>
          <w:lang w:val="en-GB"/>
        </w:rPr>
        <w:t>may contribute to a larger credential</w:t>
      </w:r>
    </w:p>
    <w:p w14:paraId="22DE7C86" w14:textId="72584A16" w:rsidR="0070198F" w:rsidRPr="00B000ED" w:rsidRDefault="0070198F" w:rsidP="00136B41">
      <w:pPr>
        <w:pStyle w:val="ListParagraph"/>
        <w:numPr>
          <w:ilvl w:val="0"/>
          <w:numId w:val="19"/>
        </w:numPr>
        <w:rPr>
          <w:rFonts w:asciiTheme="minorHAnsi" w:hAnsiTheme="minorHAnsi" w:cstheme="minorHAnsi"/>
          <w:lang w:val="en-GB"/>
        </w:rPr>
      </w:pPr>
      <w:r w:rsidRPr="00B000ED">
        <w:rPr>
          <w:rFonts w:asciiTheme="minorHAnsi" w:hAnsiTheme="minorHAnsi" w:cstheme="minorHAnsi"/>
          <w:lang w:val="en-GB"/>
        </w:rPr>
        <w:t>is standalone only</w:t>
      </w:r>
    </w:p>
    <w:p w14:paraId="2F5177A3" w14:textId="77777777" w:rsidR="00ED7B40" w:rsidRPr="00B000ED" w:rsidRDefault="00ED7B40" w:rsidP="0070198F">
      <w:pPr>
        <w:spacing w:after="80"/>
        <w:rPr>
          <w:lang w:val="en-GB"/>
        </w:rPr>
      </w:pPr>
    </w:p>
    <w:p w14:paraId="4C5BE22B" w14:textId="77777777" w:rsidR="0070198F" w:rsidRPr="00B000ED" w:rsidRDefault="0070198F" w:rsidP="007571BB">
      <w:pPr>
        <w:pStyle w:val="Intertitresoulign"/>
        <w:outlineLvl w:val="2"/>
        <w:rPr>
          <w:lang w:val="en-GB"/>
        </w:rPr>
      </w:pPr>
      <w:bookmarkStart w:id="22" w:name="_Toc230649178"/>
      <w:r w:rsidRPr="00B000ED">
        <w:rPr>
          <w:lang w:val="en-GB"/>
        </w:rPr>
        <w:t>10. Clarify recognition, portability and stackability honestly</w:t>
      </w:r>
      <w:bookmarkEnd w:id="22"/>
    </w:p>
    <w:p w14:paraId="7C007305" w14:textId="77777777" w:rsidR="0070198F" w:rsidRPr="00B000ED" w:rsidRDefault="0070198F" w:rsidP="00442E6A">
      <w:pPr>
        <w:rPr>
          <w:lang w:val="en-GB"/>
        </w:rPr>
      </w:pPr>
      <w:r w:rsidRPr="00B000ED">
        <w:rPr>
          <w:b/>
          <w:lang w:val="en-GB"/>
        </w:rPr>
        <w:t xml:space="preserve">Guideline: </w:t>
      </w:r>
      <w:r w:rsidRPr="00B000ED">
        <w:rPr>
          <w:lang w:val="en-GB"/>
        </w:rPr>
        <w:t>Each EMERGE micro-credential should clearly state its recognition, portability and stackability status.</w:t>
      </w:r>
    </w:p>
    <w:p w14:paraId="53111D42" w14:textId="77777777" w:rsidR="00442E6A" w:rsidRPr="00B000ED" w:rsidRDefault="00442E6A" w:rsidP="00442E6A">
      <w:pPr>
        <w:rPr>
          <w:lang w:val="en-GB"/>
        </w:rPr>
      </w:pPr>
    </w:p>
    <w:p w14:paraId="63D20C1E" w14:textId="77777777" w:rsidR="00EB3DCC" w:rsidRPr="00B000ED" w:rsidRDefault="0070198F" w:rsidP="00442E6A">
      <w:pPr>
        <w:rPr>
          <w:lang w:val="en-GB"/>
        </w:rPr>
      </w:pPr>
      <w:r w:rsidRPr="00B000ED">
        <w:rPr>
          <w:lang w:val="en-GB"/>
        </w:rPr>
        <w:t xml:space="preserve">Suggested categories include: </w:t>
      </w:r>
    </w:p>
    <w:p w14:paraId="344B59C2" w14:textId="77777777" w:rsidR="00DF4697" w:rsidRPr="00B000ED" w:rsidRDefault="00DF4697" w:rsidP="00442E6A">
      <w:pPr>
        <w:rPr>
          <w:lang w:val="en-GB"/>
        </w:rPr>
      </w:pPr>
    </w:p>
    <w:p w14:paraId="05B6D9BB" w14:textId="77777777" w:rsidR="00EB3DCC" w:rsidRPr="00B000ED" w:rsidRDefault="0070198F" w:rsidP="00EB3DCC">
      <w:pPr>
        <w:pStyle w:val="ListParagraph"/>
        <w:numPr>
          <w:ilvl w:val="0"/>
          <w:numId w:val="20"/>
        </w:numPr>
        <w:rPr>
          <w:rFonts w:asciiTheme="minorHAnsi" w:hAnsiTheme="minorHAnsi" w:cstheme="minorHAnsi"/>
          <w:lang w:val="en-GB"/>
        </w:rPr>
      </w:pPr>
      <w:r w:rsidRPr="00B000ED">
        <w:rPr>
          <w:rFonts w:asciiTheme="minorHAnsi" w:hAnsiTheme="minorHAnsi" w:cstheme="minorHAnsi"/>
          <w:lang w:val="en-GB"/>
        </w:rPr>
        <w:t>formally stackable into a larger qualification</w:t>
      </w:r>
    </w:p>
    <w:p w14:paraId="79E1BDEF" w14:textId="77777777" w:rsidR="00EB3DCC" w:rsidRPr="00B000ED" w:rsidRDefault="0070198F" w:rsidP="00EB3DCC">
      <w:pPr>
        <w:pStyle w:val="ListParagraph"/>
        <w:numPr>
          <w:ilvl w:val="0"/>
          <w:numId w:val="20"/>
        </w:numPr>
        <w:rPr>
          <w:rFonts w:asciiTheme="minorHAnsi" w:hAnsiTheme="minorHAnsi" w:cstheme="minorHAnsi"/>
          <w:lang w:val="en-GB"/>
        </w:rPr>
      </w:pPr>
      <w:r w:rsidRPr="00B000ED">
        <w:rPr>
          <w:rFonts w:asciiTheme="minorHAnsi" w:hAnsiTheme="minorHAnsi" w:cstheme="minorHAnsi"/>
          <w:lang w:val="en-GB"/>
        </w:rPr>
        <w:t>potentially recognised through institutional procedures</w:t>
      </w:r>
    </w:p>
    <w:p w14:paraId="208B31D7" w14:textId="77777777" w:rsidR="00EB3DCC" w:rsidRPr="00B000ED" w:rsidRDefault="0070198F" w:rsidP="00EB3DCC">
      <w:pPr>
        <w:pStyle w:val="ListParagraph"/>
        <w:numPr>
          <w:ilvl w:val="0"/>
          <w:numId w:val="20"/>
        </w:numPr>
        <w:rPr>
          <w:rFonts w:asciiTheme="minorHAnsi" w:hAnsiTheme="minorHAnsi" w:cstheme="minorHAnsi"/>
          <w:lang w:val="en-GB"/>
        </w:rPr>
      </w:pPr>
      <w:r w:rsidRPr="00B000ED">
        <w:rPr>
          <w:rFonts w:asciiTheme="minorHAnsi" w:hAnsiTheme="minorHAnsi" w:cstheme="minorHAnsi"/>
          <w:lang w:val="en-GB"/>
        </w:rPr>
        <w:t>may support recognition of prior learning</w:t>
      </w:r>
    </w:p>
    <w:p w14:paraId="264D2A5E" w14:textId="77777777" w:rsidR="00EB3DCC" w:rsidRPr="00B000ED" w:rsidRDefault="0070198F" w:rsidP="00EB3DCC">
      <w:pPr>
        <w:pStyle w:val="ListParagraph"/>
        <w:numPr>
          <w:ilvl w:val="0"/>
          <w:numId w:val="20"/>
        </w:numPr>
        <w:rPr>
          <w:rFonts w:asciiTheme="minorHAnsi" w:hAnsiTheme="minorHAnsi" w:cstheme="minorHAnsi"/>
          <w:lang w:val="en-GB"/>
        </w:rPr>
      </w:pPr>
      <w:r w:rsidRPr="00B000ED">
        <w:rPr>
          <w:rFonts w:asciiTheme="minorHAnsi" w:hAnsiTheme="minorHAnsi" w:cstheme="minorHAnsi"/>
          <w:lang w:val="en-GB"/>
        </w:rPr>
        <w:t>portable as a digital credential or certificate</w:t>
      </w:r>
    </w:p>
    <w:p w14:paraId="4FF2F11A" w14:textId="77777777" w:rsidR="00FC73FB" w:rsidRPr="00B000ED" w:rsidRDefault="0070198F" w:rsidP="00EB3DCC">
      <w:pPr>
        <w:pStyle w:val="ListParagraph"/>
        <w:numPr>
          <w:ilvl w:val="0"/>
          <w:numId w:val="20"/>
        </w:numPr>
        <w:rPr>
          <w:rFonts w:asciiTheme="minorHAnsi" w:hAnsiTheme="minorHAnsi" w:cstheme="minorHAnsi"/>
          <w:lang w:val="en-GB"/>
        </w:rPr>
      </w:pPr>
      <w:r w:rsidRPr="00B000ED">
        <w:rPr>
          <w:rFonts w:asciiTheme="minorHAnsi" w:hAnsiTheme="minorHAnsi" w:cstheme="minorHAnsi"/>
          <w:lang w:val="en-GB"/>
        </w:rPr>
        <w:t>standalone only</w:t>
      </w:r>
    </w:p>
    <w:p w14:paraId="2D3C2A1D" w14:textId="44597986" w:rsidR="00FC73FB" w:rsidRPr="00B000ED" w:rsidRDefault="0070198F" w:rsidP="00EB3DCC">
      <w:pPr>
        <w:pStyle w:val="ListParagraph"/>
        <w:numPr>
          <w:ilvl w:val="0"/>
          <w:numId w:val="20"/>
        </w:numPr>
        <w:rPr>
          <w:rFonts w:asciiTheme="minorHAnsi" w:hAnsiTheme="minorHAnsi" w:cstheme="minorHAnsi"/>
          <w:lang w:val="en-GB"/>
        </w:rPr>
      </w:pPr>
      <w:r w:rsidRPr="00B000ED">
        <w:rPr>
          <w:rFonts w:asciiTheme="minorHAnsi" w:hAnsiTheme="minorHAnsi" w:cstheme="minorHAnsi"/>
          <w:lang w:val="en-GB"/>
        </w:rPr>
        <w:t>not yet determined</w:t>
      </w:r>
    </w:p>
    <w:p w14:paraId="4047F81A" w14:textId="77777777" w:rsidR="00FC73FB" w:rsidRPr="00B000ED" w:rsidRDefault="00FC73FB" w:rsidP="00FC73FB">
      <w:pPr>
        <w:rPr>
          <w:lang w:val="en-GB"/>
        </w:rPr>
      </w:pPr>
    </w:p>
    <w:p w14:paraId="406AFA51" w14:textId="34392810" w:rsidR="00ED7B40" w:rsidRPr="00B000ED" w:rsidRDefault="00E21345" w:rsidP="0070198F">
      <w:pPr>
        <w:spacing w:after="80"/>
        <w:rPr>
          <w:lang w:val="en-GB"/>
        </w:rPr>
      </w:pPr>
      <w:r w:rsidRPr="00B000ED">
        <w:rPr>
          <w:lang w:val="en-GB"/>
        </w:rPr>
        <w:t>The guideline should require transparent communication of what is and is not possible. This is particularly important because the mapping shows that stackability, transferability and recognition are still unevenly developed across institutions and national systems.</w:t>
      </w:r>
    </w:p>
    <w:p w14:paraId="666B7AF8" w14:textId="77777777" w:rsidR="00E21345" w:rsidRPr="00B000ED" w:rsidRDefault="00E21345" w:rsidP="0070198F">
      <w:pPr>
        <w:spacing w:after="80"/>
        <w:rPr>
          <w:lang w:val="en-GB"/>
        </w:rPr>
      </w:pPr>
    </w:p>
    <w:p w14:paraId="75DF32CE" w14:textId="77777777" w:rsidR="0070198F" w:rsidRPr="00B000ED" w:rsidRDefault="0070198F" w:rsidP="007571BB">
      <w:pPr>
        <w:pStyle w:val="Intertitresoulign"/>
        <w:outlineLvl w:val="2"/>
        <w:rPr>
          <w:lang w:val="en-GB"/>
        </w:rPr>
      </w:pPr>
      <w:bookmarkStart w:id="23" w:name="_Toc230649179"/>
      <w:r w:rsidRPr="00B000ED">
        <w:rPr>
          <w:lang w:val="en-GB"/>
        </w:rPr>
        <w:t>11. Support portability, authenticity and digital documentation</w:t>
      </w:r>
      <w:bookmarkEnd w:id="23"/>
    </w:p>
    <w:p w14:paraId="0EACFB7B" w14:textId="77777777" w:rsidR="0070198F" w:rsidRPr="00B000ED" w:rsidRDefault="0070198F" w:rsidP="00442E6A">
      <w:pPr>
        <w:rPr>
          <w:lang w:val="en-GB"/>
        </w:rPr>
      </w:pPr>
      <w:r w:rsidRPr="00B000ED">
        <w:rPr>
          <w:b/>
          <w:lang w:val="en-GB"/>
        </w:rPr>
        <w:t xml:space="preserve">Guideline: </w:t>
      </w:r>
      <w:r w:rsidRPr="00B000ED">
        <w:rPr>
          <w:lang w:val="en-GB"/>
        </w:rPr>
        <w:t>Where possible, EMERGE micro-credentials should be issued in formats that are portable, verifiable and owned by the learner.</w:t>
      </w:r>
    </w:p>
    <w:p w14:paraId="106A0024" w14:textId="77777777" w:rsidR="00442E6A" w:rsidRPr="00B000ED" w:rsidRDefault="00442E6A" w:rsidP="00442E6A">
      <w:pPr>
        <w:rPr>
          <w:lang w:val="en-GB"/>
        </w:rPr>
      </w:pPr>
    </w:p>
    <w:p w14:paraId="1D384DDD" w14:textId="77777777" w:rsidR="0070198F" w:rsidRPr="00B000ED" w:rsidRDefault="0070198F" w:rsidP="00442E6A">
      <w:pPr>
        <w:rPr>
          <w:lang w:val="en-GB"/>
        </w:rPr>
      </w:pPr>
      <w:r w:rsidRPr="00B000ED">
        <w:rPr>
          <w:lang w:val="en-GB"/>
        </w:rPr>
        <w:t>This may include digital credentials, open badges, certificates with metadata, Europass-compatible formats or institutional certificate systems. Documentation should contain sufficient information to check the identity of the learner, the legal identity of the issuer, and the date and location of issue.</w:t>
      </w:r>
    </w:p>
    <w:p w14:paraId="02768511" w14:textId="77777777" w:rsidR="00ED7B40" w:rsidRPr="00B000ED" w:rsidRDefault="00ED7B40" w:rsidP="0070198F">
      <w:pPr>
        <w:spacing w:after="80"/>
        <w:rPr>
          <w:lang w:val="en-GB"/>
        </w:rPr>
      </w:pPr>
    </w:p>
    <w:p w14:paraId="140FE942" w14:textId="77777777" w:rsidR="0070198F" w:rsidRPr="00B000ED" w:rsidRDefault="0070198F" w:rsidP="007571BB">
      <w:pPr>
        <w:pStyle w:val="Intertitresoulign"/>
        <w:outlineLvl w:val="2"/>
        <w:rPr>
          <w:lang w:val="en-GB"/>
        </w:rPr>
      </w:pPr>
      <w:bookmarkStart w:id="24" w:name="_Toc230649180"/>
      <w:r w:rsidRPr="00B000ED">
        <w:rPr>
          <w:lang w:val="en-GB"/>
        </w:rPr>
        <w:t>12. Provide information and guidance for learners</w:t>
      </w:r>
      <w:bookmarkEnd w:id="24"/>
    </w:p>
    <w:p w14:paraId="417457E0" w14:textId="77777777" w:rsidR="0070198F" w:rsidRPr="00B000ED" w:rsidRDefault="0070198F" w:rsidP="00B26004">
      <w:pPr>
        <w:rPr>
          <w:lang w:val="en-GB"/>
        </w:rPr>
      </w:pPr>
      <w:r w:rsidRPr="00B000ED">
        <w:rPr>
          <w:b/>
          <w:lang w:val="en-GB"/>
        </w:rPr>
        <w:t xml:space="preserve">Guideline: </w:t>
      </w:r>
      <w:r w:rsidRPr="00B000ED">
        <w:rPr>
          <w:lang w:val="en-GB"/>
        </w:rPr>
        <w:t>Information about EMERGE micro-credentials should be clear, accessible and included in guidance for learners.</w:t>
      </w:r>
    </w:p>
    <w:p w14:paraId="34373FEF" w14:textId="77777777" w:rsidR="00534F67" w:rsidRPr="00B000ED" w:rsidRDefault="00534F67" w:rsidP="00B26004">
      <w:pPr>
        <w:rPr>
          <w:lang w:val="en-GB"/>
        </w:rPr>
      </w:pPr>
    </w:p>
    <w:p w14:paraId="7FAB7C26" w14:textId="11AAD97A" w:rsidR="00534F67" w:rsidRPr="00B000ED" w:rsidRDefault="00534F67" w:rsidP="00534F67">
      <w:pPr>
        <w:rPr>
          <w:lang w:val="en-GB"/>
        </w:rPr>
      </w:pPr>
      <w:r w:rsidRPr="00B000ED">
        <w:rPr>
          <w:lang w:val="en-GB"/>
        </w:rPr>
        <w:t>Learners should receive clear information about:</w:t>
      </w:r>
    </w:p>
    <w:p w14:paraId="2E6A3DC8" w14:textId="77777777" w:rsidR="00B26004" w:rsidRPr="00B000ED" w:rsidRDefault="00B26004" w:rsidP="00B26004">
      <w:pPr>
        <w:rPr>
          <w:lang w:val="en-GB"/>
        </w:rPr>
      </w:pPr>
    </w:p>
    <w:p w14:paraId="275C107B" w14:textId="6457CB4E"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who the course is for</w:t>
      </w:r>
    </w:p>
    <w:p w14:paraId="11F10BF0" w14:textId="1ADF579A"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what learners will learn</w:t>
      </w:r>
    </w:p>
    <w:p w14:paraId="6763B414" w14:textId="2BBA58D8"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workload and duration</w:t>
      </w:r>
    </w:p>
    <w:p w14:paraId="77003E73" w14:textId="182A7BE6"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participation format</w:t>
      </w:r>
    </w:p>
    <w:p w14:paraId="5F68C427" w14:textId="2C39F2E1"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language requirements</w:t>
      </w:r>
    </w:p>
    <w:p w14:paraId="5139E81B" w14:textId="5442F4F5"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assessment</w:t>
      </w:r>
    </w:p>
    <w:p w14:paraId="358A28C7" w14:textId="048C3108"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support available</w:t>
      </w:r>
    </w:p>
    <w:p w14:paraId="104B3363" w14:textId="470801E9"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costs, if any</w:t>
      </w:r>
    </w:p>
    <w:p w14:paraId="2FFF0F51" w14:textId="638EDA45"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what certificate or credential learners will receive</w:t>
      </w:r>
    </w:p>
    <w:p w14:paraId="66FB72A9" w14:textId="0D5E46AB"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whether it gives ECTS</w:t>
      </w:r>
    </w:p>
    <w:p w14:paraId="576AAE3C" w14:textId="6D0F8BF4"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whether it can be recognised or stacked</w:t>
      </w:r>
    </w:p>
    <w:p w14:paraId="153BCDEE" w14:textId="77777777" w:rsidR="00ED7B40" w:rsidRPr="00B000ED" w:rsidRDefault="00ED7B40" w:rsidP="0070198F">
      <w:pPr>
        <w:spacing w:after="40"/>
        <w:ind w:left="255" w:hanging="142"/>
        <w:rPr>
          <w:lang w:val="en-GB"/>
        </w:rPr>
      </w:pPr>
    </w:p>
    <w:p w14:paraId="32AB22C4" w14:textId="6DA09858" w:rsidR="0070198F" w:rsidRPr="00B000ED" w:rsidRDefault="0070198F" w:rsidP="007571BB">
      <w:pPr>
        <w:pStyle w:val="Intertitresoulign"/>
        <w:outlineLvl w:val="2"/>
        <w:rPr>
          <w:lang w:val="en-GB"/>
        </w:rPr>
      </w:pPr>
      <w:bookmarkStart w:id="25" w:name="_Toc230649181"/>
      <w:r w:rsidRPr="00B000ED">
        <w:rPr>
          <w:lang w:val="en-GB"/>
        </w:rPr>
        <w:t xml:space="preserve">13. Build institutional capacity </w:t>
      </w:r>
      <w:r w:rsidR="00A669DF" w:rsidRPr="00B000ED">
        <w:rPr>
          <w:lang w:val="en-GB"/>
        </w:rPr>
        <w:t xml:space="preserve">and anchoring </w:t>
      </w:r>
      <w:r w:rsidRPr="00B000ED">
        <w:rPr>
          <w:lang w:val="en-GB"/>
        </w:rPr>
        <w:t>for sustainable implementation</w:t>
      </w:r>
      <w:bookmarkEnd w:id="25"/>
    </w:p>
    <w:p w14:paraId="6A61936A" w14:textId="77777777" w:rsidR="0070198F" w:rsidRPr="00B000ED" w:rsidRDefault="0070198F" w:rsidP="00B26004">
      <w:pPr>
        <w:rPr>
          <w:lang w:val="en-GB"/>
        </w:rPr>
      </w:pPr>
      <w:r w:rsidRPr="00B000ED">
        <w:rPr>
          <w:b/>
          <w:lang w:val="en-GB"/>
        </w:rPr>
        <w:t xml:space="preserve">Guideline: </w:t>
      </w:r>
      <w:r w:rsidRPr="00B000ED">
        <w:rPr>
          <w:lang w:val="en-GB"/>
        </w:rPr>
        <w:t>Before scaling micro-credentials, each partner should assess whether the necessary institutional capacity is in place.</w:t>
      </w:r>
    </w:p>
    <w:p w14:paraId="1D641C21" w14:textId="77777777" w:rsidR="00BA68BC" w:rsidRPr="00B000ED" w:rsidRDefault="00BA68BC" w:rsidP="00B26004">
      <w:pPr>
        <w:rPr>
          <w:lang w:val="en-GB"/>
        </w:rPr>
      </w:pPr>
    </w:p>
    <w:p w14:paraId="72ACCCF9" w14:textId="12E9D885" w:rsidR="00BA68BC" w:rsidRPr="00B000ED" w:rsidRDefault="00BA68BC" w:rsidP="00B26004">
      <w:pPr>
        <w:rPr>
          <w:lang w:val="en-GB"/>
        </w:rPr>
      </w:pPr>
      <w:r w:rsidRPr="00B000ED">
        <w:rPr>
          <w:lang w:val="en-GB"/>
        </w:rPr>
        <w:t>This includes:</w:t>
      </w:r>
    </w:p>
    <w:p w14:paraId="54072F95" w14:textId="77777777" w:rsidR="00B26004" w:rsidRPr="00B000ED" w:rsidRDefault="00B26004" w:rsidP="00B26004">
      <w:pPr>
        <w:rPr>
          <w:lang w:val="en-GB"/>
        </w:rPr>
      </w:pPr>
    </w:p>
    <w:p w14:paraId="3C613E06" w14:textId="1CA4593D"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academic ownership</w:t>
      </w:r>
    </w:p>
    <w:p w14:paraId="799530F6" w14:textId="1C76651D"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administrative routines</w:t>
      </w:r>
    </w:p>
    <w:p w14:paraId="6B8443D4" w14:textId="0A8C9506"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quality assurance procedures</w:t>
      </w:r>
    </w:p>
    <w:p w14:paraId="4C2AFC99" w14:textId="102F3503"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learner registration</w:t>
      </w:r>
    </w:p>
    <w:p w14:paraId="282958AB" w14:textId="52436894"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certification or digital credential systems</w:t>
      </w:r>
    </w:p>
    <w:p w14:paraId="553B5EDA" w14:textId="343A7A20"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financial model</w:t>
      </w:r>
    </w:p>
    <w:p w14:paraId="61B2BD04" w14:textId="779719C1"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staff capacity</w:t>
      </w:r>
    </w:p>
    <w:p w14:paraId="210A2AE8" w14:textId="74E15DD8"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educator support</w:t>
      </w:r>
    </w:p>
    <w:p w14:paraId="1E1CC1B4" w14:textId="3F458EAA"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technical infrastructure</w:t>
      </w:r>
    </w:p>
    <w:p w14:paraId="503FCB70" w14:textId="79EAE430"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marketing and recruitment</w:t>
      </w:r>
    </w:p>
    <w:p w14:paraId="3A6C789B" w14:textId="04411572"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data protection and storage</w:t>
      </w:r>
    </w:p>
    <w:p w14:paraId="6E5BA1E1" w14:textId="545ED6AA" w:rsidR="0070198F" w:rsidRPr="00B000ED" w:rsidRDefault="0070198F" w:rsidP="00B26004">
      <w:pPr>
        <w:pStyle w:val="ListParagraph"/>
        <w:numPr>
          <w:ilvl w:val="0"/>
          <w:numId w:val="11"/>
        </w:numPr>
        <w:rPr>
          <w:rFonts w:asciiTheme="minorHAnsi" w:hAnsiTheme="minorHAnsi" w:cstheme="minorHAnsi"/>
          <w:lang w:val="en-GB"/>
        </w:rPr>
      </w:pPr>
      <w:r w:rsidRPr="00B000ED">
        <w:rPr>
          <w:rFonts w:asciiTheme="minorHAnsi" w:hAnsiTheme="minorHAnsi" w:cstheme="minorHAnsi"/>
          <w:lang w:val="en-GB"/>
        </w:rPr>
        <w:t>links to institutional strategy</w:t>
      </w:r>
    </w:p>
    <w:p w14:paraId="120845AE" w14:textId="5DD2098A" w:rsidR="00631A85" w:rsidRPr="00B000ED" w:rsidRDefault="00631A85" w:rsidP="00B26004">
      <w:pPr>
        <w:rPr>
          <w:rFonts w:cstheme="minorHAnsi"/>
          <w:lang w:val="en-GB"/>
        </w:rPr>
      </w:pPr>
    </w:p>
    <w:p w14:paraId="7537A452" w14:textId="77777777" w:rsidR="00BA68BC" w:rsidRPr="00B000ED" w:rsidRDefault="00BA68BC" w:rsidP="00B26004">
      <w:pPr>
        <w:rPr>
          <w:rFonts w:cstheme="minorHAnsi"/>
          <w:lang w:val="en-GB"/>
        </w:rPr>
      </w:pPr>
    </w:p>
    <w:p w14:paraId="6CA974F9" w14:textId="127F6AE8" w:rsidR="00B6734B" w:rsidRPr="00B000ED" w:rsidRDefault="00D70786" w:rsidP="00F91C6D">
      <w:pPr>
        <w:pStyle w:val="Intertitresoulign"/>
        <w:outlineLvl w:val="2"/>
        <w:rPr>
          <w:lang w:val="en-GB"/>
        </w:rPr>
      </w:pPr>
      <w:bookmarkStart w:id="26" w:name="_Toc230649182"/>
      <w:r w:rsidRPr="00B000ED">
        <w:rPr>
          <w:lang w:val="en-GB"/>
        </w:rPr>
        <w:t xml:space="preserve">14. Use pilot experience to support </w:t>
      </w:r>
      <w:r w:rsidR="00C452CA" w:rsidRPr="00B000ED">
        <w:rPr>
          <w:lang w:val="en-GB"/>
        </w:rPr>
        <w:t xml:space="preserve">scaling, integration and </w:t>
      </w:r>
      <w:r w:rsidRPr="00B000ED">
        <w:rPr>
          <w:lang w:val="en-GB"/>
        </w:rPr>
        <w:t>more modular education</w:t>
      </w:r>
      <w:bookmarkEnd w:id="26"/>
    </w:p>
    <w:p w14:paraId="6F879A78" w14:textId="66D1593C" w:rsidR="007C4E85" w:rsidRPr="00B000ED" w:rsidRDefault="007C4E85" w:rsidP="007C4E85">
      <w:pPr>
        <w:rPr>
          <w:lang w:val="en-GB"/>
        </w:rPr>
      </w:pPr>
      <w:r w:rsidRPr="00B000ED">
        <w:rPr>
          <w:b/>
          <w:bCs/>
          <w:lang w:val="en-GB"/>
        </w:rPr>
        <w:t>Guideline:</w:t>
      </w:r>
      <w:r w:rsidRPr="00B000ED">
        <w:rPr>
          <w:lang w:val="en-GB"/>
        </w:rPr>
        <w:t>The experience gained through EMERGE micro-credential pilots should be used not only to improve individual courses, but also to inform the development of more modular, flexible and accessible education across the Alliance.</w:t>
      </w:r>
    </w:p>
    <w:p w14:paraId="6AB2EF62" w14:textId="77777777" w:rsidR="007C4E85" w:rsidRPr="00B000ED" w:rsidRDefault="007C4E85" w:rsidP="007C4E85">
      <w:pPr>
        <w:rPr>
          <w:lang w:val="en-GB"/>
        </w:rPr>
      </w:pPr>
    </w:p>
    <w:p w14:paraId="403DF12B" w14:textId="77777777" w:rsidR="007C4E85" w:rsidRPr="00B000ED" w:rsidRDefault="007C4E85" w:rsidP="007C4E85">
      <w:pPr>
        <w:rPr>
          <w:lang w:val="en-GB"/>
        </w:rPr>
      </w:pPr>
      <w:r w:rsidRPr="00B000ED">
        <w:rPr>
          <w:lang w:val="en-GB"/>
        </w:rPr>
        <w:t>This means that pilot outcomes should be used to reflect on:</w:t>
      </w:r>
    </w:p>
    <w:p w14:paraId="3FB80671" w14:textId="77777777" w:rsidR="007C4E85" w:rsidRPr="00B000ED" w:rsidRDefault="007C4E85" w:rsidP="007C4E85">
      <w:pPr>
        <w:rPr>
          <w:lang w:val="en-GB"/>
        </w:rPr>
      </w:pPr>
    </w:p>
    <w:p w14:paraId="2359D6F7" w14:textId="77777777" w:rsidR="007C4E85" w:rsidRPr="00B000ED" w:rsidRDefault="007C4E85" w:rsidP="007C4E85">
      <w:pPr>
        <w:pStyle w:val="ListParagraph"/>
        <w:numPr>
          <w:ilvl w:val="0"/>
          <w:numId w:val="24"/>
        </w:numPr>
        <w:rPr>
          <w:rFonts w:asciiTheme="minorHAnsi" w:hAnsiTheme="minorHAnsi" w:cstheme="minorHAnsi"/>
          <w:lang w:val="en-GB"/>
        </w:rPr>
      </w:pPr>
      <w:r w:rsidRPr="00B000ED">
        <w:rPr>
          <w:rFonts w:asciiTheme="minorHAnsi" w:hAnsiTheme="minorHAnsi" w:cstheme="minorHAnsi"/>
          <w:lang w:val="en-GB"/>
        </w:rPr>
        <w:t xml:space="preserve">how ordinary education can become more modular </w:t>
      </w:r>
    </w:p>
    <w:p w14:paraId="48987B20" w14:textId="77777777" w:rsidR="007C4E85" w:rsidRPr="00B000ED" w:rsidRDefault="007C4E85" w:rsidP="007C4E85">
      <w:pPr>
        <w:pStyle w:val="ListParagraph"/>
        <w:numPr>
          <w:ilvl w:val="0"/>
          <w:numId w:val="24"/>
        </w:numPr>
        <w:rPr>
          <w:rFonts w:asciiTheme="minorHAnsi" w:hAnsiTheme="minorHAnsi" w:cstheme="minorHAnsi"/>
          <w:lang w:val="en-GB"/>
        </w:rPr>
      </w:pPr>
      <w:r w:rsidRPr="00B000ED">
        <w:rPr>
          <w:rFonts w:asciiTheme="minorHAnsi" w:hAnsiTheme="minorHAnsi" w:cstheme="minorHAnsi"/>
          <w:lang w:val="en-GB"/>
        </w:rPr>
        <w:t xml:space="preserve">how shorter learning units can support progression into larger qualifications </w:t>
      </w:r>
    </w:p>
    <w:p w14:paraId="1CB859B6" w14:textId="77777777" w:rsidR="007C4E85" w:rsidRPr="00B000ED" w:rsidRDefault="007C4E85" w:rsidP="007C4E85">
      <w:pPr>
        <w:pStyle w:val="ListParagraph"/>
        <w:numPr>
          <w:ilvl w:val="0"/>
          <w:numId w:val="24"/>
        </w:numPr>
        <w:rPr>
          <w:rFonts w:asciiTheme="minorHAnsi" w:hAnsiTheme="minorHAnsi" w:cstheme="minorHAnsi"/>
          <w:lang w:val="en-GB"/>
        </w:rPr>
      </w:pPr>
      <w:r w:rsidRPr="00B000ED">
        <w:rPr>
          <w:rFonts w:asciiTheme="minorHAnsi" w:hAnsiTheme="minorHAnsi" w:cstheme="minorHAnsi"/>
          <w:lang w:val="en-GB"/>
        </w:rPr>
        <w:t xml:space="preserve">how flexible formats can improve access for adult and non-traditional learners </w:t>
      </w:r>
    </w:p>
    <w:p w14:paraId="675661D9" w14:textId="77777777" w:rsidR="007C4E85" w:rsidRPr="00B000ED" w:rsidRDefault="007C4E85" w:rsidP="007C4E85">
      <w:pPr>
        <w:pStyle w:val="ListParagraph"/>
        <w:numPr>
          <w:ilvl w:val="0"/>
          <w:numId w:val="24"/>
        </w:numPr>
        <w:rPr>
          <w:rFonts w:asciiTheme="minorHAnsi" w:hAnsiTheme="minorHAnsi" w:cstheme="minorHAnsi"/>
          <w:lang w:val="en-GB"/>
        </w:rPr>
      </w:pPr>
      <w:r w:rsidRPr="00B000ED">
        <w:rPr>
          <w:rFonts w:asciiTheme="minorHAnsi" w:hAnsiTheme="minorHAnsi" w:cstheme="minorHAnsi"/>
          <w:lang w:val="en-GB"/>
        </w:rPr>
        <w:t xml:space="preserve">how recognition of smaller learning achievements can support lifelong learning </w:t>
      </w:r>
    </w:p>
    <w:p w14:paraId="77F4ADA7" w14:textId="77777777" w:rsidR="007C4E85" w:rsidRPr="00B000ED" w:rsidRDefault="007C4E85" w:rsidP="007C4E85">
      <w:pPr>
        <w:pStyle w:val="ListParagraph"/>
        <w:numPr>
          <w:ilvl w:val="0"/>
          <w:numId w:val="24"/>
        </w:numPr>
        <w:rPr>
          <w:rFonts w:asciiTheme="minorHAnsi" w:hAnsiTheme="minorHAnsi" w:cstheme="minorHAnsi"/>
          <w:lang w:val="en-GB"/>
        </w:rPr>
      </w:pPr>
      <w:r w:rsidRPr="00B000ED">
        <w:rPr>
          <w:rFonts w:asciiTheme="minorHAnsi" w:hAnsiTheme="minorHAnsi" w:cstheme="minorHAnsi"/>
          <w:lang w:val="en-GB"/>
        </w:rPr>
        <w:t xml:space="preserve">how institutional systems need to adapt to support modular education </w:t>
      </w:r>
    </w:p>
    <w:p w14:paraId="00B6C81F" w14:textId="77777777" w:rsidR="007C4E85" w:rsidRPr="00B000ED" w:rsidRDefault="007C4E85" w:rsidP="007C4E85">
      <w:pPr>
        <w:pStyle w:val="ListParagraph"/>
        <w:numPr>
          <w:ilvl w:val="0"/>
          <w:numId w:val="24"/>
        </w:numPr>
        <w:rPr>
          <w:rFonts w:asciiTheme="minorHAnsi" w:hAnsiTheme="minorHAnsi" w:cstheme="minorHAnsi"/>
          <w:lang w:val="en-GB"/>
        </w:rPr>
      </w:pPr>
      <w:r w:rsidRPr="00B000ED">
        <w:rPr>
          <w:rFonts w:asciiTheme="minorHAnsi" w:hAnsiTheme="minorHAnsi" w:cstheme="minorHAnsi"/>
          <w:lang w:val="en-GB"/>
        </w:rPr>
        <w:t xml:space="preserve">how micro-credentials can complement, rather than replace, traditional qualifications </w:t>
      </w:r>
    </w:p>
    <w:p w14:paraId="7F2808D4" w14:textId="77777777" w:rsidR="007C4E85" w:rsidRPr="00B000ED" w:rsidRDefault="007C4E85" w:rsidP="007C4E85">
      <w:pPr>
        <w:rPr>
          <w:lang w:val="en-GB"/>
        </w:rPr>
      </w:pPr>
      <w:r w:rsidRPr="00B000ED">
        <w:rPr>
          <w:lang w:val="en-GB"/>
        </w:rPr>
        <w:t>This is aligned with the EMERGE mission, which states that the Alliance will use the lessons of micro-credentials to begin delivering a more modular and accessible education programme over time.</w:t>
      </w:r>
    </w:p>
    <w:p w14:paraId="02B945E9" w14:textId="4D6324CD" w:rsidR="00B6734B" w:rsidRPr="00B000ED" w:rsidRDefault="00B6734B" w:rsidP="007C4E85">
      <w:pPr>
        <w:rPr>
          <w:rFonts w:ascii="Poppins" w:hAnsi="Poppins"/>
          <w:lang w:val="en-GB"/>
        </w:rPr>
      </w:pPr>
    </w:p>
    <w:p w14:paraId="44641305" w14:textId="080DF266" w:rsidR="00AF76C1" w:rsidRPr="00B000ED" w:rsidRDefault="00AF76C1" w:rsidP="00AF76C1">
      <w:pPr>
        <w:pStyle w:val="Heading2"/>
        <w:rPr>
          <w:lang w:val="en-GB"/>
        </w:rPr>
      </w:pPr>
      <w:bookmarkStart w:id="27" w:name="_Toc230649183"/>
      <w:r w:rsidRPr="00B000ED">
        <w:rPr>
          <w:lang w:val="en-GB"/>
        </w:rPr>
        <w:t>Foundation for the guidelines</w:t>
      </w:r>
      <w:bookmarkEnd w:id="27"/>
    </w:p>
    <w:p w14:paraId="6C8B4F2E" w14:textId="26DE7B98" w:rsidR="00E00E7F" w:rsidRPr="00B000ED" w:rsidRDefault="000C3E33" w:rsidP="00BC5A17">
      <w:pPr>
        <w:rPr>
          <w:lang w:val="en-GB"/>
        </w:rPr>
      </w:pPr>
      <w:r w:rsidRPr="00B000ED">
        <w:rPr>
          <w:lang w:val="en-GB"/>
        </w:rPr>
        <w:t>These guidelines are based on evidence and insights from several strands of work in EMERGE WP5</w:t>
      </w:r>
      <w:r w:rsidR="00BC5A17" w:rsidRPr="00B000ED">
        <w:rPr>
          <w:lang w:val="en-GB"/>
        </w:rPr>
        <w:t>:</w:t>
      </w:r>
    </w:p>
    <w:p w14:paraId="65104A8E" w14:textId="77777777" w:rsidR="00E00E7F" w:rsidRPr="00B000ED" w:rsidRDefault="00E00E7F" w:rsidP="000C3E33">
      <w:pPr>
        <w:rPr>
          <w:lang w:val="en-GB"/>
        </w:rPr>
      </w:pPr>
    </w:p>
    <w:p w14:paraId="055E7B2D" w14:textId="77777777" w:rsidR="000C3E33" w:rsidRPr="00B000ED" w:rsidRDefault="000C3E33" w:rsidP="000C3E33">
      <w:pPr>
        <w:pStyle w:val="ListParagraph"/>
        <w:numPr>
          <w:ilvl w:val="0"/>
          <w:numId w:val="26"/>
        </w:numPr>
        <w:rPr>
          <w:rFonts w:asciiTheme="minorHAnsi" w:hAnsiTheme="minorHAnsi" w:cstheme="minorHAnsi"/>
          <w:lang w:val="en-GB"/>
        </w:rPr>
      </w:pPr>
      <w:r w:rsidRPr="00B000ED">
        <w:rPr>
          <w:rFonts w:asciiTheme="minorHAnsi" w:hAnsiTheme="minorHAnsi" w:cstheme="minorHAnsi"/>
          <w:lang w:val="en-GB"/>
        </w:rPr>
        <w:t xml:space="preserve">the EU Council Recommendation and standard elements for micro-credentials </w:t>
      </w:r>
    </w:p>
    <w:p w14:paraId="14A82147" w14:textId="77777777" w:rsidR="000C3E33" w:rsidRPr="00B000ED" w:rsidRDefault="000C3E33" w:rsidP="000C3E33">
      <w:pPr>
        <w:pStyle w:val="ListParagraph"/>
        <w:numPr>
          <w:ilvl w:val="0"/>
          <w:numId w:val="26"/>
        </w:numPr>
        <w:rPr>
          <w:rFonts w:asciiTheme="minorHAnsi" w:hAnsiTheme="minorHAnsi" w:cstheme="minorHAnsi"/>
          <w:lang w:val="en-GB"/>
        </w:rPr>
      </w:pPr>
      <w:r w:rsidRPr="00B000ED">
        <w:rPr>
          <w:rFonts w:asciiTheme="minorHAnsi" w:hAnsiTheme="minorHAnsi" w:cstheme="minorHAnsi"/>
          <w:lang w:val="en-GB"/>
        </w:rPr>
        <w:t xml:space="preserve">OECD and UNESCO perspectives on micro-credentials, lifelong learning and employability </w:t>
      </w:r>
    </w:p>
    <w:p w14:paraId="11114F8D" w14:textId="77777777" w:rsidR="000C3E33" w:rsidRPr="00B000ED" w:rsidRDefault="000C3E33" w:rsidP="000C3E33">
      <w:pPr>
        <w:pStyle w:val="ListParagraph"/>
        <w:numPr>
          <w:ilvl w:val="0"/>
          <w:numId w:val="26"/>
        </w:numPr>
        <w:rPr>
          <w:rFonts w:asciiTheme="minorHAnsi" w:hAnsiTheme="minorHAnsi" w:cstheme="minorHAnsi"/>
          <w:lang w:val="en-GB"/>
        </w:rPr>
      </w:pPr>
      <w:r w:rsidRPr="00B000ED">
        <w:rPr>
          <w:rFonts w:asciiTheme="minorHAnsi" w:hAnsiTheme="minorHAnsi" w:cstheme="minorHAnsi"/>
          <w:lang w:val="en-GB"/>
        </w:rPr>
        <w:t xml:space="preserve">the EMERGE Mission Statement and Strategic Objective 2: </w:t>
      </w:r>
      <w:r w:rsidRPr="00B000ED">
        <w:rPr>
          <w:rFonts w:asciiTheme="minorHAnsi" w:hAnsiTheme="minorHAnsi" w:cstheme="minorHAnsi"/>
          <w:i/>
          <w:iCs/>
          <w:lang w:val="en-GB"/>
        </w:rPr>
        <w:t>Educating the Margins</w:t>
      </w:r>
      <w:r w:rsidRPr="00B000ED">
        <w:rPr>
          <w:rFonts w:asciiTheme="minorHAnsi" w:hAnsiTheme="minorHAnsi" w:cstheme="minorHAnsi"/>
          <w:lang w:val="en-GB"/>
        </w:rPr>
        <w:t xml:space="preserve"> </w:t>
      </w:r>
    </w:p>
    <w:p w14:paraId="7BED631D" w14:textId="77777777" w:rsidR="00B65783" w:rsidRPr="00B000ED" w:rsidRDefault="000C3E33" w:rsidP="000C3E33">
      <w:pPr>
        <w:pStyle w:val="ListParagraph"/>
        <w:numPr>
          <w:ilvl w:val="0"/>
          <w:numId w:val="26"/>
        </w:numPr>
        <w:rPr>
          <w:rFonts w:asciiTheme="minorHAnsi" w:hAnsiTheme="minorHAnsi" w:cstheme="minorHAnsi"/>
          <w:lang w:val="en-GB"/>
        </w:rPr>
      </w:pPr>
      <w:r w:rsidRPr="00B000ED">
        <w:rPr>
          <w:rFonts w:asciiTheme="minorHAnsi" w:hAnsiTheme="minorHAnsi" w:cstheme="minorHAnsi"/>
          <w:lang w:val="en-GB"/>
        </w:rPr>
        <w:t>WP5.1 mapping of target groups, competence needs, barriers and flexible learning provision</w:t>
      </w:r>
      <w:r w:rsidR="00B65783" w:rsidRPr="00B000ED">
        <w:rPr>
          <w:rFonts w:asciiTheme="minorHAnsi" w:hAnsiTheme="minorHAnsi" w:cstheme="minorHAnsi"/>
          <w:lang w:val="en-GB"/>
        </w:rPr>
        <w:t>, summarised in the following reports:</w:t>
      </w:r>
    </w:p>
    <w:p w14:paraId="13EC4070" w14:textId="693EFF23" w:rsidR="00F93673" w:rsidRPr="00B000ED" w:rsidRDefault="00F93673" w:rsidP="003555C8">
      <w:pPr>
        <w:numPr>
          <w:ilvl w:val="1"/>
          <w:numId w:val="26"/>
        </w:numPr>
        <w:rPr>
          <w:rFonts w:cstheme="minorHAnsi"/>
          <w:color w:val="000000"/>
          <w:lang w:val="en-GB"/>
        </w:rPr>
      </w:pPr>
      <w:r w:rsidRPr="00B000ED">
        <w:rPr>
          <w:rFonts w:cstheme="minorHAnsi"/>
          <w:color w:val="000000"/>
          <w:lang w:val="en-GB"/>
        </w:rPr>
        <w:t>T5.1.1a: Identification and selection of target groups</w:t>
      </w:r>
      <w:r w:rsidR="00643D02" w:rsidRPr="00B000ED">
        <w:rPr>
          <w:rFonts w:cstheme="minorHAnsi"/>
          <w:color w:val="000000"/>
          <w:lang w:val="en-GB"/>
        </w:rPr>
        <w:t xml:space="preserve"> (118 pages) </w:t>
      </w:r>
    </w:p>
    <w:p w14:paraId="6970C17B" w14:textId="72FBF222" w:rsidR="00F93673" w:rsidRPr="00B000ED" w:rsidRDefault="00F93673" w:rsidP="003555C8">
      <w:pPr>
        <w:numPr>
          <w:ilvl w:val="1"/>
          <w:numId w:val="26"/>
        </w:numPr>
        <w:rPr>
          <w:rFonts w:cstheme="minorHAnsi"/>
          <w:color w:val="000000"/>
          <w:lang w:val="en-GB"/>
        </w:rPr>
      </w:pPr>
      <w:r w:rsidRPr="00B000ED">
        <w:rPr>
          <w:rFonts w:cstheme="minorHAnsi"/>
          <w:color w:val="000000"/>
          <w:lang w:val="en-GB"/>
        </w:rPr>
        <w:t>T5.1.1b: Mapping of skills and competencies of the selected target groups</w:t>
      </w:r>
      <w:r w:rsidR="00643D02" w:rsidRPr="00B000ED">
        <w:rPr>
          <w:rFonts w:cstheme="minorHAnsi"/>
          <w:color w:val="000000"/>
          <w:lang w:val="en-GB"/>
        </w:rPr>
        <w:t xml:space="preserve"> (323 pages) </w:t>
      </w:r>
    </w:p>
    <w:p w14:paraId="25BB7FC0" w14:textId="01949689" w:rsidR="00F93673" w:rsidRPr="00B000ED" w:rsidRDefault="00F93673" w:rsidP="003555C8">
      <w:pPr>
        <w:numPr>
          <w:ilvl w:val="1"/>
          <w:numId w:val="26"/>
        </w:numPr>
        <w:rPr>
          <w:rFonts w:cstheme="minorHAnsi"/>
          <w:color w:val="000000"/>
          <w:lang w:val="en-GB"/>
        </w:rPr>
      </w:pPr>
      <w:r w:rsidRPr="00B000ED">
        <w:rPr>
          <w:rFonts w:cstheme="minorHAnsi"/>
          <w:color w:val="000000"/>
          <w:lang w:val="en-GB"/>
        </w:rPr>
        <w:t>T5.1.1c: Prioritisation of needs in skills and competencies</w:t>
      </w:r>
      <w:r w:rsidR="00643D02" w:rsidRPr="00B000ED">
        <w:rPr>
          <w:rFonts w:cstheme="minorHAnsi"/>
          <w:color w:val="000000"/>
          <w:lang w:val="en-GB"/>
        </w:rPr>
        <w:t xml:space="preserve"> (10 pages) </w:t>
      </w:r>
      <w:r w:rsidRPr="00B000ED">
        <w:rPr>
          <w:rFonts w:cstheme="minorHAnsi"/>
          <w:color w:val="000000"/>
          <w:lang w:val="en-GB"/>
        </w:rPr>
        <w:t>​</w:t>
      </w:r>
    </w:p>
    <w:p w14:paraId="2520AA17" w14:textId="6B85A0EC" w:rsidR="00F93673" w:rsidRPr="00B000ED" w:rsidRDefault="00F93673" w:rsidP="003555C8">
      <w:pPr>
        <w:numPr>
          <w:ilvl w:val="1"/>
          <w:numId w:val="26"/>
        </w:numPr>
        <w:rPr>
          <w:rFonts w:cstheme="minorHAnsi"/>
          <w:color w:val="000000"/>
          <w:lang w:val="en-GB"/>
        </w:rPr>
      </w:pPr>
      <w:r w:rsidRPr="00B000ED">
        <w:rPr>
          <w:rFonts w:cstheme="minorHAnsi"/>
          <w:color w:val="000000"/>
          <w:lang w:val="en-GB"/>
        </w:rPr>
        <w:t>T5.1.2a/b: Mapping of experience and resources in flexible education for adults</w:t>
      </w:r>
      <w:r w:rsidR="00643D02" w:rsidRPr="00B000ED">
        <w:rPr>
          <w:rFonts w:cstheme="minorHAnsi"/>
          <w:color w:val="000000"/>
          <w:lang w:val="en-GB"/>
        </w:rPr>
        <w:t xml:space="preserve"> (135 pages)</w:t>
      </w:r>
    </w:p>
    <w:p w14:paraId="7129F6D0" w14:textId="69B1F945" w:rsidR="00F93673" w:rsidRPr="00B000ED" w:rsidRDefault="00F93673" w:rsidP="00643D02">
      <w:pPr>
        <w:numPr>
          <w:ilvl w:val="1"/>
          <w:numId w:val="26"/>
        </w:numPr>
        <w:rPr>
          <w:rFonts w:cstheme="minorHAnsi"/>
          <w:color w:val="000000"/>
          <w:lang w:val="en-GB"/>
        </w:rPr>
      </w:pPr>
      <w:r w:rsidRPr="00B000ED">
        <w:rPr>
          <w:rFonts w:cstheme="minorHAnsi"/>
          <w:color w:val="000000"/>
          <w:lang w:val="en-GB"/>
        </w:rPr>
        <w:t>T5.1.2c: Identification of expertise beyond the Alliance</w:t>
      </w:r>
      <w:r w:rsidR="00643D02" w:rsidRPr="00B000ED">
        <w:rPr>
          <w:rFonts w:cstheme="minorHAnsi"/>
          <w:color w:val="000000"/>
          <w:lang w:val="en-GB"/>
        </w:rPr>
        <w:t xml:space="preserve"> (18 pages) </w:t>
      </w:r>
    </w:p>
    <w:p w14:paraId="602594E2" w14:textId="0E48E5A8" w:rsidR="000C3E33" w:rsidRPr="00B000ED" w:rsidRDefault="00F93673" w:rsidP="003555C8">
      <w:pPr>
        <w:numPr>
          <w:ilvl w:val="1"/>
          <w:numId w:val="26"/>
        </w:numPr>
        <w:rPr>
          <w:rFonts w:cstheme="minorHAnsi"/>
          <w:color w:val="000000"/>
          <w:lang w:val="en-GB"/>
        </w:rPr>
      </w:pPr>
      <w:r w:rsidRPr="00B000ED">
        <w:rPr>
          <w:rFonts w:cstheme="minorHAnsi"/>
          <w:color w:val="000000"/>
          <w:lang w:val="en-GB"/>
        </w:rPr>
        <w:t>T5.1.2d: Cross-matching and identification of LLL courses and micro-credentials to be developed.</w:t>
      </w:r>
      <w:r w:rsidR="00643D02" w:rsidRPr="00B000ED">
        <w:rPr>
          <w:rFonts w:cstheme="minorHAnsi"/>
          <w:color w:val="000000"/>
          <w:lang w:val="en-GB"/>
        </w:rPr>
        <w:t xml:space="preserve"> (86 pages)</w:t>
      </w:r>
    </w:p>
    <w:p w14:paraId="1CCD98F1" w14:textId="77777777" w:rsidR="000C3E33" w:rsidRPr="00B000ED" w:rsidRDefault="000C3E33" w:rsidP="000C3E33">
      <w:pPr>
        <w:pStyle w:val="ListParagraph"/>
        <w:numPr>
          <w:ilvl w:val="0"/>
          <w:numId w:val="26"/>
        </w:numPr>
        <w:rPr>
          <w:rFonts w:asciiTheme="minorHAnsi" w:hAnsiTheme="minorHAnsi" w:cstheme="minorHAnsi"/>
          <w:lang w:val="en-GB"/>
        </w:rPr>
      </w:pPr>
      <w:r w:rsidRPr="00B000ED">
        <w:rPr>
          <w:rFonts w:asciiTheme="minorHAnsi" w:hAnsiTheme="minorHAnsi" w:cstheme="minorHAnsi"/>
          <w:lang w:val="en-GB"/>
        </w:rPr>
        <w:t xml:space="preserve">WP5.1.2.c </w:t>
      </w:r>
      <w:r w:rsidRPr="00B000ED">
        <w:rPr>
          <w:rFonts w:asciiTheme="minorHAnsi" w:hAnsiTheme="minorHAnsi" w:cstheme="minorHAnsi"/>
          <w:i/>
          <w:iCs/>
          <w:lang w:val="en-GB"/>
        </w:rPr>
        <w:t>Beyond the Alliance</w:t>
      </w:r>
      <w:r w:rsidRPr="00B000ED">
        <w:rPr>
          <w:rFonts w:asciiTheme="minorHAnsi" w:hAnsiTheme="minorHAnsi" w:cstheme="minorHAnsi"/>
          <w:lang w:val="en-GB"/>
        </w:rPr>
        <w:t xml:space="preserve">, which synthesises European and international developments in micro-credentials, research on inclusion, and examples from national initiatives and university alliances </w:t>
      </w:r>
    </w:p>
    <w:p w14:paraId="16710C2D" w14:textId="77777777" w:rsidR="000C3E33" w:rsidRPr="00B000ED" w:rsidRDefault="000C3E33" w:rsidP="000C3E33">
      <w:pPr>
        <w:pStyle w:val="ListParagraph"/>
        <w:numPr>
          <w:ilvl w:val="0"/>
          <w:numId w:val="26"/>
        </w:numPr>
        <w:rPr>
          <w:rFonts w:asciiTheme="minorHAnsi" w:hAnsiTheme="minorHAnsi" w:cstheme="minorHAnsi"/>
          <w:lang w:val="en-GB"/>
        </w:rPr>
      </w:pPr>
      <w:r w:rsidRPr="00B000ED">
        <w:rPr>
          <w:rFonts w:asciiTheme="minorHAnsi" w:hAnsiTheme="minorHAnsi" w:cstheme="minorHAnsi"/>
          <w:lang w:val="en-GB"/>
        </w:rPr>
        <w:t xml:space="preserve">WP5.2.3 partner mapping of national legislation, institutional maturity, organisational arrangements, frameworks in use, recognition and accreditation, barriers and enabling conditions </w:t>
      </w:r>
    </w:p>
    <w:p w14:paraId="4E71748A" w14:textId="77777777" w:rsidR="000C3E33" w:rsidRPr="00B000ED" w:rsidRDefault="000C3E33" w:rsidP="000C3E33">
      <w:pPr>
        <w:rPr>
          <w:lang w:val="en-GB"/>
        </w:rPr>
      </w:pPr>
    </w:p>
    <w:p w14:paraId="09ECDDC9" w14:textId="77777777" w:rsidR="000C3E33" w:rsidRPr="00B000ED" w:rsidRDefault="000C3E33" w:rsidP="000C3E33">
      <w:pPr>
        <w:rPr>
          <w:lang w:val="en-GB"/>
        </w:rPr>
      </w:pPr>
      <w:r w:rsidRPr="00B000ED">
        <w:rPr>
          <w:lang w:val="en-GB"/>
        </w:rPr>
        <w:t>Together, these sources show that micro-credentials have strong potential to support inclusive lifelong learning, but only when they are embedded in coherent systems that combine quality, transparency, learner support, stakeholder involvement, institutional capacity and recognition. The guidelines therefore aim to establish a shared EMERGE approach that respects institutional diversity while building common direction and trust across the Alliance.</w:t>
      </w:r>
    </w:p>
    <w:p w14:paraId="46FD9057" w14:textId="77777777" w:rsidR="00AF76C1" w:rsidRPr="00B000ED" w:rsidRDefault="00AF76C1" w:rsidP="00AF76C1">
      <w:pPr>
        <w:rPr>
          <w:lang w:val="en-GB"/>
        </w:rPr>
      </w:pPr>
    </w:p>
    <w:p w14:paraId="5C54847D" w14:textId="77777777" w:rsidR="00B000ED" w:rsidRPr="00B000ED" w:rsidRDefault="00B000ED">
      <w:pPr>
        <w:rPr>
          <w:lang w:val="en-GB"/>
        </w:rPr>
      </w:pPr>
    </w:p>
    <w:sectPr w:rsidR="00B000ED" w:rsidRPr="00B000ED">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E09E" w14:textId="77777777" w:rsidR="00EC0AAF" w:rsidRDefault="00EC0AAF" w:rsidP="00631A85">
      <w:r>
        <w:separator/>
      </w:r>
    </w:p>
  </w:endnote>
  <w:endnote w:type="continuationSeparator" w:id="0">
    <w:p w14:paraId="452919BC" w14:textId="77777777" w:rsidR="00EC0AAF" w:rsidRDefault="00EC0AAF" w:rsidP="0063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0000000000000000000"/>
    <w:charset w:val="86"/>
    <w:family w:val="roman"/>
    <w:notTrueType/>
    <w:pitch w:val="default"/>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6814777"/>
      <w:docPartObj>
        <w:docPartGallery w:val="Page Numbers (Bottom of Page)"/>
        <w:docPartUnique/>
      </w:docPartObj>
    </w:sdtPr>
    <w:sdtContent>
      <w:p w14:paraId="3D2B8807" w14:textId="77777777" w:rsidR="00631A85" w:rsidRDefault="00631A85" w:rsidP="00BA25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0E53B4" w14:textId="77777777" w:rsidR="00631A85" w:rsidRDefault="00631A85" w:rsidP="00631A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649224"/>
      <w:docPartObj>
        <w:docPartGallery w:val="Page Numbers (Bottom of Page)"/>
        <w:docPartUnique/>
      </w:docPartObj>
    </w:sdtPr>
    <w:sdtContent>
      <w:p w14:paraId="0593D00F" w14:textId="77777777" w:rsidR="00631A85" w:rsidRDefault="00631A85" w:rsidP="00BA2553">
        <w:pPr>
          <w:pStyle w:val="Footer"/>
          <w:framePr w:wrap="none" w:vAnchor="text" w:hAnchor="margin" w:xAlign="right" w:y="1"/>
          <w:rPr>
            <w:rStyle w:val="PageNumber"/>
          </w:rPr>
        </w:pPr>
        <w:r w:rsidRPr="00631A85">
          <w:rPr>
            <w:rStyle w:val="PageNumber"/>
            <w:rFonts w:ascii="Arial" w:hAnsi="Arial" w:cs="Arial"/>
            <w:sz w:val="16"/>
            <w:szCs w:val="16"/>
          </w:rPr>
          <w:fldChar w:fldCharType="begin"/>
        </w:r>
        <w:r w:rsidRPr="00631A85">
          <w:rPr>
            <w:rStyle w:val="PageNumber"/>
            <w:rFonts w:ascii="Arial" w:hAnsi="Arial" w:cs="Arial"/>
            <w:sz w:val="16"/>
            <w:szCs w:val="16"/>
          </w:rPr>
          <w:instrText xml:space="preserve"> PAGE </w:instrText>
        </w:r>
        <w:r w:rsidRPr="00631A85">
          <w:rPr>
            <w:rStyle w:val="PageNumber"/>
            <w:rFonts w:ascii="Arial" w:hAnsi="Arial" w:cs="Arial"/>
            <w:sz w:val="16"/>
            <w:szCs w:val="16"/>
          </w:rPr>
          <w:fldChar w:fldCharType="separate"/>
        </w:r>
        <w:r w:rsidRPr="00631A85">
          <w:rPr>
            <w:rStyle w:val="PageNumber"/>
            <w:rFonts w:ascii="Arial" w:hAnsi="Arial" w:cs="Arial"/>
            <w:noProof/>
            <w:sz w:val="16"/>
            <w:szCs w:val="16"/>
          </w:rPr>
          <w:t>2</w:t>
        </w:r>
        <w:r w:rsidRPr="00631A85">
          <w:rPr>
            <w:rStyle w:val="PageNumber"/>
            <w:rFonts w:ascii="Arial" w:hAnsi="Arial" w:cs="Arial"/>
            <w:sz w:val="16"/>
            <w:szCs w:val="16"/>
          </w:rPr>
          <w:fldChar w:fldCharType="end"/>
        </w:r>
      </w:p>
    </w:sdtContent>
  </w:sdt>
  <w:p w14:paraId="12A191EA" w14:textId="77777777" w:rsidR="00631A85" w:rsidRDefault="00631A85" w:rsidP="00631A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1EBA" w14:textId="77777777" w:rsidR="00EC0AAF" w:rsidRDefault="00EC0AAF" w:rsidP="00631A85">
      <w:r>
        <w:separator/>
      </w:r>
    </w:p>
  </w:footnote>
  <w:footnote w:type="continuationSeparator" w:id="0">
    <w:p w14:paraId="1C6C2541" w14:textId="77777777" w:rsidR="00EC0AAF" w:rsidRDefault="00EC0AAF" w:rsidP="00631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80B"/>
    <w:multiLevelType w:val="multilevel"/>
    <w:tmpl w:val="33A6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11934"/>
    <w:multiLevelType w:val="hybridMultilevel"/>
    <w:tmpl w:val="0B0648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24D01D8"/>
    <w:multiLevelType w:val="hybridMultilevel"/>
    <w:tmpl w:val="B36A5EAE"/>
    <w:lvl w:ilvl="0" w:tplc="7B0011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B66A94"/>
    <w:multiLevelType w:val="multilevel"/>
    <w:tmpl w:val="E656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82294"/>
    <w:multiLevelType w:val="hybridMultilevel"/>
    <w:tmpl w:val="A0C054C4"/>
    <w:lvl w:ilvl="0" w:tplc="7B00115E">
      <w:numFmt w:val="bullet"/>
      <w:lvlText w:val="•"/>
      <w:lvlJc w:val="left"/>
      <w:pPr>
        <w:ind w:left="777" w:hanging="360"/>
      </w:pPr>
      <w:rPr>
        <w:rFonts w:ascii="Calibri" w:eastAsiaTheme="minorHAnsi" w:hAnsi="Calibri" w:cs="Calibri" w:hint="default"/>
      </w:rPr>
    </w:lvl>
    <w:lvl w:ilvl="1" w:tplc="04140003" w:tentative="1">
      <w:start w:val="1"/>
      <w:numFmt w:val="bullet"/>
      <w:lvlText w:val="o"/>
      <w:lvlJc w:val="left"/>
      <w:pPr>
        <w:ind w:left="1497" w:hanging="360"/>
      </w:pPr>
      <w:rPr>
        <w:rFonts w:ascii="Courier New" w:hAnsi="Courier New" w:cs="Courier New" w:hint="default"/>
      </w:rPr>
    </w:lvl>
    <w:lvl w:ilvl="2" w:tplc="04140005" w:tentative="1">
      <w:start w:val="1"/>
      <w:numFmt w:val="bullet"/>
      <w:lvlText w:val=""/>
      <w:lvlJc w:val="left"/>
      <w:pPr>
        <w:ind w:left="2217" w:hanging="360"/>
      </w:pPr>
      <w:rPr>
        <w:rFonts w:ascii="Wingdings" w:hAnsi="Wingdings" w:hint="default"/>
      </w:rPr>
    </w:lvl>
    <w:lvl w:ilvl="3" w:tplc="04140001" w:tentative="1">
      <w:start w:val="1"/>
      <w:numFmt w:val="bullet"/>
      <w:lvlText w:val=""/>
      <w:lvlJc w:val="left"/>
      <w:pPr>
        <w:ind w:left="2937" w:hanging="360"/>
      </w:pPr>
      <w:rPr>
        <w:rFonts w:ascii="Symbol" w:hAnsi="Symbol" w:hint="default"/>
      </w:rPr>
    </w:lvl>
    <w:lvl w:ilvl="4" w:tplc="04140003" w:tentative="1">
      <w:start w:val="1"/>
      <w:numFmt w:val="bullet"/>
      <w:lvlText w:val="o"/>
      <w:lvlJc w:val="left"/>
      <w:pPr>
        <w:ind w:left="3657" w:hanging="360"/>
      </w:pPr>
      <w:rPr>
        <w:rFonts w:ascii="Courier New" w:hAnsi="Courier New" w:cs="Courier New" w:hint="default"/>
      </w:rPr>
    </w:lvl>
    <w:lvl w:ilvl="5" w:tplc="04140005" w:tentative="1">
      <w:start w:val="1"/>
      <w:numFmt w:val="bullet"/>
      <w:lvlText w:val=""/>
      <w:lvlJc w:val="left"/>
      <w:pPr>
        <w:ind w:left="4377" w:hanging="360"/>
      </w:pPr>
      <w:rPr>
        <w:rFonts w:ascii="Wingdings" w:hAnsi="Wingdings" w:hint="default"/>
      </w:rPr>
    </w:lvl>
    <w:lvl w:ilvl="6" w:tplc="04140001" w:tentative="1">
      <w:start w:val="1"/>
      <w:numFmt w:val="bullet"/>
      <w:lvlText w:val=""/>
      <w:lvlJc w:val="left"/>
      <w:pPr>
        <w:ind w:left="5097" w:hanging="360"/>
      </w:pPr>
      <w:rPr>
        <w:rFonts w:ascii="Symbol" w:hAnsi="Symbol" w:hint="default"/>
      </w:rPr>
    </w:lvl>
    <w:lvl w:ilvl="7" w:tplc="04140003" w:tentative="1">
      <w:start w:val="1"/>
      <w:numFmt w:val="bullet"/>
      <w:lvlText w:val="o"/>
      <w:lvlJc w:val="left"/>
      <w:pPr>
        <w:ind w:left="5817" w:hanging="360"/>
      </w:pPr>
      <w:rPr>
        <w:rFonts w:ascii="Courier New" w:hAnsi="Courier New" w:cs="Courier New" w:hint="default"/>
      </w:rPr>
    </w:lvl>
    <w:lvl w:ilvl="8" w:tplc="04140005" w:tentative="1">
      <w:start w:val="1"/>
      <w:numFmt w:val="bullet"/>
      <w:lvlText w:val=""/>
      <w:lvlJc w:val="left"/>
      <w:pPr>
        <w:ind w:left="6537" w:hanging="360"/>
      </w:pPr>
      <w:rPr>
        <w:rFonts w:ascii="Wingdings" w:hAnsi="Wingdings" w:hint="default"/>
      </w:rPr>
    </w:lvl>
  </w:abstractNum>
  <w:abstractNum w:abstractNumId="5" w15:restartNumberingAfterBreak="0">
    <w:nsid w:val="0CF259CD"/>
    <w:multiLevelType w:val="multilevel"/>
    <w:tmpl w:val="A5EA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D0269"/>
    <w:multiLevelType w:val="hybridMultilevel"/>
    <w:tmpl w:val="48AC3E18"/>
    <w:lvl w:ilvl="0" w:tplc="7B0011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F69741C"/>
    <w:multiLevelType w:val="hybridMultilevel"/>
    <w:tmpl w:val="67EC3CA0"/>
    <w:lvl w:ilvl="0" w:tplc="7B0011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103628E"/>
    <w:multiLevelType w:val="hybridMultilevel"/>
    <w:tmpl w:val="04208F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54E01E3"/>
    <w:multiLevelType w:val="hybridMultilevel"/>
    <w:tmpl w:val="1C5C56DC"/>
    <w:lvl w:ilvl="0" w:tplc="7B00115E">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5882606"/>
    <w:multiLevelType w:val="hybridMultilevel"/>
    <w:tmpl w:val="D6D2CB4C"/>
    <w:lvl w:ilvl="0" w:tplc="7B0011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8534EEC"/>
    <w:multiLevelType w:val="hybridMultilevel"/>
    <w:tmpl w:val="97E2474E"/>
    <w:lvl w:ilvl="0" w:tplc="E73A1D40">
      <w:start w:val="1"/>
      <w:numFmt w:val="bullet"/>
      <w:pStyle w:val="listefleche"/>
      <w:lvlText w:val="u"/>
      <w:lvlJc w:val="left"/>
      <w:pPr>
        <w:ind w:left="360" w:hanging="360"/>
      </w:pPr>
      <w:rPr>
        <w:rFonts w:ascii="Wingdings 3" w:hAnsi="Wingdings 3"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2974DB"/>
    <w:multiLevelType w:val="hybridMultilevel"/>
    <w:tmpl w:val="5D3C55C6"/>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51297F"/>
    <w:multiLevelType w:val="hybridMultilevel"/>
    <w:tmpl w:val="5E06A58C"/>
    <w:lvl w:ilvl="0" w:tplc="7B0011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11260B7"/>
    <w:multiLevelType w:val="hybridMultilevel"/>
    <w:tmpl w:val="3F82B49C"/>
    <w:lvl w:ilvl="0" w:tplc="7B0011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5B958A7"/>
    <w:multiLevelType w:val="multilevel"/>
    <w:tmpl w:val="B294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4F016B"/>
    <w:multiLevelType w:val="hybridMultilevel"/>
    <w:tmpl w:val="37504A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A6106E8"/>
    <w:multiLevelType w:val="multilevel"/>
    <w:tmpl w:val="4678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A4C9A"/>
    <w:multiLevelType w:val="hybridMultilevel"/>
    <w:tmpl w:val="0B760D08"/>
    <w:lvl w:ilvl="0" w:tplc="7B0011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3464CD1"/>
    <w:multiLevelType w:val="hybridMultilevel"/>
    <w:tmpl w:val="4440CA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51773CC"/>
    <w:multiLevelType w:val="hybridMultilevel"/>
    <w:tmpl w:val="65F042C6"/>
    <w:lvl w:ilvl="0" w:tplc="7B0011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ED53A36"/>
    <w:multiLevelType w:val="hybridMultilevel"/>
    <w:tmpl w:val="7212BA8A"/>
    <w:lvl w:ilvl="0" w:tplc="6EC4F428">
      <w:start w:val="1"/>
      <w:numFmt w:val="bullet"/>
      <w:pStyle w:val="listepucefleche"/>
      <w:lvlText w:val="u"/>
      <w:lvlJc w:val="left"/>
      <w:pPr>
        <w:ind w:left="284" w:hanging="284"/>
      </w:pPr>
      <w:rPr>
        <w:rFonts w:ascii="Wingdings 3" w:hAnsi="Wingdings 3"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EF61504"/>
    <w:multiLevelType w:val="hybridMultilevel"/>
    <w:tmpl w:val="9DE27482"/>
    <w:lvl w:ilvl="0" w:tplc="7B00115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7624D85"/>
    <w:multiLevelType w:val="hybridMultilevel"/>
    <w:tmpl w:val="2116986A"/>
    <w:lvl w:ilvl="0" w:tplc="04140001">
      <w:start w:val="14"/>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7A4236C"/>
    <w:multiLevelType w:val="multilevel"/>
    <w:tmpl w:val="2C0E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971F6"/>
    <w:multiLevelType w:val="hybridMultilevel"/>
    <w:tmpl w:val="9836D346"/>
    <w:lvl w:ilvl="0" w:tplc="7B0011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3E83325"/>
    <w:multiLevelType w:val="multilevel"/>
    <w:tmpl w:val="8E7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24118E"/>
    <w:multiLevelType w:val="hybridMultilevel"/>
    <w:tmpl w:val="BE404BE2"/>
    <w:lvl w:ilvl="0" w:tplc="7B0011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6735250"/>
    <w:multiLevelType w:val="hybridMultilevel"/>
    <w:tmpl w:val="0C00B528"/>
    <w:lvl w:ilvl="0" w:tplc="7B0011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696131E"/>
    <w:multiLevelType w:val="hybridMultilevel"/>
    <w:tmpl w:val="16669FE6"/>
    <w:lvl w:ilvl="0" w:tplc="7B0011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92D632A"/>
    <w:multiLevelType w:val="hybridMultilevel"/>
    <w:tmpl w:val="1924C2B8"/>
    <w:lvl w:ilvl="0" w:tplc="7B0011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4121570"/>
    <w:multiLevelType w:val="hybridMultilevel"/>
    <w:tmpl w:val="2638BF58"/>
    <w:lvl w:ilvl="0" w:tplc="7B00115E">
      <w:numFmt w:val="bullet"/>
      <w:lvlText w:val="•"/>
      <w:lvlJc w:val="left"/>
      <w:pPr>
        <w:ind w:left="833" w:hanging="360"/>
      </w:pPr>
      <w:rPr>
        <w:rFonts w:ascii="Calibri" w:eastAsiaTheme="minorHAnsi" w:hAnsi="Calibri" w:cs="Calibri" w:hint="default"/>
      </w:rPr>
    </w:lvl>
    <w:lvl w:ilvl="1" w:tplc="04140003" w:tentative="1">
      <w:start w:val="1"/>
      <w:numFmt w:val="bullet"/>
      <w:lvlText w:val="o"/>
      <w:lvlJc w:val="left"/>
      <w:pPr>
        <w:ind w:left="1553" w:hanging="360"/>
      </w:pPr>
      <w:rPr>
        <w:rFonts w:ascii="Courier New" w:hAnsi="Courier New" w:cs="Courier New" w:hint="default"/>
      </w:rPr>
    </w:lvl>
    <w:lvl w:ilvl="2" w:tplc="04140005" w:tentative="1">
      <w:start w:val="1"/>
      <w:numFmt w:val="bullet"/>
      <w:lvlText w:val=""/>
      <w:lvlJc w:val="left"/>
      <w:pPr>
        <w:ind w:left="2273" w:hanging="360"/>
      </w:pPr>
      <w:rPr>
        <w:rFonts w:ascii="Wingdings" w:hAnsi="Wingdings" w:hint="default"/>
      </w:rPr>
    </w:lvl>
    <w:lvl w:ilvl="3" w:tplc="04140001" w:tentative="1">
      <w:start w:val="1"/>
      <w:numFmt w:val="bullet"/>
      <w:lvlText w:val=""/>
      <w:lvlJc w:val="left"/>
      <w:pPr>
        <w:ind w:left="2993" w:hanging="360"/>
      </w:pPr>
      <w:rPr>
        <w:rFonts w:ascii="Symbol" w:hAnsi="Symbol" w:hint="default"/>
      </w:rPr>
    </w:lvl>
    <w:lvl w:ilvl="4" w:tplc="04140003" w:tentative="1">
      <w:start w:val="1"/>
      <w:numFmt w:val="bullet"/>
      <w:lvlText w:val="o"/>
      <w:lvlJc w:val="left"/>
      <w:pPr>
        <w:ind w:left="3713" w:hanging="360"/>
      </w:pPr>
      <w:rPr>
        <w:rFonts w:ascii="Courier New" w:hAnsi="Courier New" w:cs="Courier New" w:hint="default"/>
      </w:rPr>
    </w:lvl>
    <w:lvl w:ilvl="5" w:tplc="04140005" w:tentative="1">
      <w:start w:val="1"/>
      <w:numFmt w:val="bullet"/>
      <w:lvlText w:val=""/>
      <w:lvlJc w:val="left"/>
      <w:pPr>
        <w:ind w:left="4433" w:hanging="360"/>
      </w:pPr>
      <w:rPr>
        <w:rFonts w:ascii="Wingdings" w:hAnsi="Wingdings" w:hint="default"/>
      </w:rPr>
    </w:lvl>
    <w:lvl w:ilvl="6" w:tplc="04140001" w:tentative="1">
      <w:start w:val="1"/>
      <w:numFmt w:val="bullet"/>
      <w:lvlText w:val=""/>
      <w:lvlJc w:val="left"/>
      <w:pPr>
        <w:ind w:left="5153" w:hanging="360"/>
      </w:pPr>
      <w:rPr>
        <w:rFonts w:ascii="Symbol" w:hAnsi="Symbol" w:hint="default"/>
      </w:rPr>
    </w:lvl>
    <w:lvl w:ilvl="7" w:tplc="04140003" w:tentative="1">
      <w:start w:val="1"/>
      <w:numFmt w:val="bullet"/>
      <w:lvlText w:val="o"/>
      <w:lvlJc w:val="left"/>
      <w:pPr>
        <w:ind w:left="5873" w:hanging="360"/>
      </w:pPr>
      <w:rPr>
        <w:rFonts w:ascii="Courier New" w:hAnsi="Courier New" w:cs="Courier New" w:hint="default"/>
      </w:rPr>
    </w:lvl>
    <w:lvl w:ilvl="8" w:tplc="04140005" w:tentative="1">
      <w:start w:val="1"/>
      <w:numFmt w:val="bullet"/>
      <w:lvlText w:val=""/>
      <w:lvlJc w:val="left"/>
      <w:pPr>
        <w:ind w:left="6593" w:hanging="360"/>
      </w:pPr>
      <w:rPr>
        <w:rFonts w:ascii="Wingdings" w:hAnsi="Wingdings" w:hint="default"/>
      </w:rPr>
    </w:lvl>
  </w:abstractNum>
  <w:abstractNum w:abstractNumId="32" w15:restartNumberingAfterBreak="0">
    <w:nsid w:val="747616E6"/>
    <w:multiLevelType w:val="multilevel"/>
    <w:tmpl w:val="6628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032136"/>
    <w:multiLevelType w:val="multilevel"/>
    <w:tmpl w:val="7EC0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8547D"/>
    <w:multiLevelType w:val="hybridMultilevel"/>
    <w:tmpl w:val="2236D798"/>
    <w:lvl w:ilvl="0" w:tplc="7B0011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F0819A7"/>
    <w:multiLevelType w:val="hybridMultilevel"/>
    <w:tmpl w:val="C18E11B8"/>
    <w:lvl w:ilvl="0" w:tplc="7B0011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52012337">
    <w:abstractNumId w:val="21"/>
  </w:num>
  <w:num w:numId="2" w16cid:durableId="2121222303">
    <w:abstractNumId w:val="21"/>
  </w:num>
  <w:num w:numId="3" w16cid:durableId="1187521653">
    <w:abstractNumId w:val="11"/>
  </w:num>
  <w:num w:numId="4" w16cid:durableId="1262228638">
    <w:abstractNumId w:val="19"/>
  </w:num>
  <w:num w:numId="5" w16cid:durableId="1686009121">
    <w:abstractNumId w:val="27"/>
  </w:num>
  <w:num w:numId="6" w16cid:durableId="1132558590">
    <w:abstractNumId w:val="34"/>
  </w:num>
  <w:num w:numId="7" w16cid:durableId="1566910793">
    <w:abstractNumId w:val="10"/>
  </w:num>
  <w:num w:numId="8" w16cid:durableId="403768979">
    <w:abstractNumId w:val="31"/>
  </w:num>
  <w:num w:numId="9" w16cid:durableId="1572274670">
    <w:abstractNumId w:val="18"/>
  </w:num>
  <w:num w:numId="10" w16cid:durableId="1991250040">
    <w:abstractNumId w:val="7"/>
  </w:num>
  <w:num w:numId="11" w16cid:durableId="1488546664">
    <w:abstractNumId w:val="20"/>
  </w:num>
  <w:num w:numId="12" w16cid:durableId="1358119213">
    <w:abstractNumId w:val="6"/>
  </w:num>
  <w:num w:numId="13" w16cid:durableId="1714192294">
    <w:abstractNumId w:val="25"/>
  </w:num>
  <w:num w:numId="14" w16cid:durableId="1949464648">
    <w:abstractNumId w:val="0"/>
  </w:num>
  <w:num w:numId="15" w16cid:durableId="21588884">
    <w:abstractNumId w:val="30"/>
  </w:num>
  <w:num w:numId="16" w16cid:durableId="1103574697">
    <w:abstractNumId w:val="12"/>
  </w:num>
  <w:num w:numId="17" w16cid:durableId="1633708235">
    <w:abstractNumId w:val="22"/>
  </w:num>
  <w:num w:numId="18" w16cid:durableId="1641105861">
    <w:abstractNumId w:val="15"/>
  </w:num>
  <w:num w:numId="19" w16cid:durableId="1281568287">
    <w:abstractNumId w:val="4"/>
  </w:num>
  <w:num w:numId="20" w16cid:durableId="69936274">
    <w:abstractNumId w:val="14"/>
  </w:num>
  <w:num w:numId="21" w16cid:durableId="562913043">
    <w:abstractNumId w:val="17"/>
  </w:num>
  <w:num w:numId="22" w16cid:durableId="2021006825">
    <w:abstractNumId w:val="24"/>
  </w:num>
  <w:num w:numId="23" w16cid:durableId="1566914923">
    <w:abstractNumId w:val="35"/>
  </w:num>
  <w:num w:numId="24" w16cid:durableId="493760572">
    <w:abstractNumId w:val="13"/>
  </w:num>
  <w:num w:numId="25" w16cid:durableId="1579902794">
    <w:abstractNumId w:val="5"/>
  </w:num>
  <w:num w:numId="26" w16cid:durableId="1890649425">
    <w:abstractNumId w:val="9"/>
  </w:num>
  <w:num w:numId="27" w16cid:durableId="453525344">
    <w:abstractNumId w:val="33"/>
  </w:num>
  <w:num w:numId="28" w16cid:durableId="1106540158">
    <w:abstractNumId w:val="32"/>
  </w:num>
  <w:num w:numId="29" w16cid:durableId="955334154">
    <w:abstractNumId w:val="3"/>
  </w:num>
  <w:num w:numId="30" w16cid:durableId="170875695">
    <w:abstractNumId w:val="29"/>
  </w:num>
  <w:num w:numId="31" w16cid:durableId="1253663860">
    <w:abstractNumId w:val="2"/>
  </w:num>
  <w:num w:numId="32" w16cid:durableId="1480727393">
    <w:abstractNumId w:val="8"/>
  </w:num>
  <w:num w:numId="33" w16cid:durableId="435488519">
    <w:abstractNumId w:val="28"/>
  </w:num>
  <w:num w:numId="34" w16cid:durableId="1884436346">
    <w:abstractNumId w:val="23"/>
  </w:num>
  <w:num w:numId="35" w16cid:durableId="2027824363">
    <w:abstractNumId w:val="1"/>
  </w:num>
  <w:num w:numId="36" w16cid:durableId="124084537">
    <w:abstractNumId w:val="26"/>
  </w:num>
  <w:num w:numId="37" w16cid:durableId="15501482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attachedTemplate r:id="rId1"/>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8F"/>
    <w:rsid w:val="00003C85"/>
    <w:rsid w:val="000133D6"/>
    <w:rsid w:val="00093C7C"/>
    <w:rsid w:val="000C3E33"/>
    <w:rsid w:val="000C5D29"/>
    <w:rsid w:val="000F25EA"/>
    <w:rsid w:val="000F60F4"/>
    <w:rsid w:val="00131ECD"/>
    <w:rsid w:val="00136B41"/>
    <w:rsid w:val="00147183"/>
    <w:rsid w:val="001803C4"/>
    <w:rsid w:val="001841FE"/>
    <w:rsid w:val="001E4711"/>
    <w:rsid w:val="001E6036"/>
    <w:rsid w:val="001F126D"/>
    <w:rsid w:val="0024436D"/>
    <w:rsid w:val="00246452"/>
    <w:rsid w:val="002F6DED"/>
    <w:rsid w:val="003115EF"/>
    <w:rsid w:val="003228A0"/>
    <w:rsid w:val="00333668"/>
    <w:rsid w:val="003555C8"/>
    <w:rsid w:val="00360204"/>
    <w:rsid w:val="003738EE"/>
    <w:rsid w:val="0038773D"/>
    <w:rsid w:val="003933AC"/>
    <w:rsid w:val="003C0503"/>
    <w:rsid w:val="003D0CED"/>
    <w:rsid w:val="003D7C04"/>
    <w:rsid w:val="0044174B"/>
    <w:rsid w:val="00442E6A"/>
    <w:rsid w:val="004530A1"/>
    <w:rsid w:val="004673BA"/>
    <w:rsid w:val="00497927"/>
    <w:rsid w:val="004D4FB2"/>
    <w:rsid w:val="004F1A19"/>
    <w:rsid w:val="0053300C"/>
    <w:rsid w:val="0053308E"/>
    <w:rsid w:val="00534F67"/>
    <w:rsid w:val="005366BF"/>
    <w:rsid w:val="005B7542"/>
    <w:rsid w:val="005D4953"/>
    <w:rsid w:val="005F69B1"/>
    <w:rsid w:val="00631A85"/>
    <w:rsid w:val="00643D02"/>
    <w:rsid w:val="006618F7"/>
    <w:rsid w:val="00663088"/>
    <w:rsid w:val="0067713D"/>
    <w:rsid w:val="00687D1E"/>
    <w:rsid w:val="006A0B8F"/>
    <w:rsid w:val="0070198F"/>
    <w:rsid w:val="00752661"/>
    <w:rsid w:val="007571BB"/>
    <w:rsid w:val="007610C5"/>
    <w:rsid w:val="0078172E"/>
    <w:rsid w:val="00793195"/>
    <w:rsid w:val="007B624D"/>
    <w:rsid w:val="007C4E85"/>
    <w:rsid w:val="007C5BA8"/>
    <w:rsid w:val="0081116C"/>
    <w:rsid w:val="00831F9A"/>
    <w:rsid w:val="0088366E"/>
    <w:rsid w:val="008963D3"/>
    <w:rsid w:val="008A7517"/>
    <w:rsid w:val="008B52F4"/>
    <w:rsid w:val="008C3862"/>
    <w:rsid w:val="00905DFD"/>
    <w:rsid w:val="009147FF"/>
    <w:rsid w:val="00935212"/>
    <w:rsid w:val="009374B1"/>
    <w:rsid w:val="009377E4"/>
    <w:rsid w:val="00980254"/>
    <w:rsid w:val="00991F27"/>
    <w:rsid w:val="00996A49"/>
    <w:rsid w:val="009A7E66"/>
    <w:rsid w:val="009C5253"/>
    <w:rsid w:val="009E6A89"/>
    <w:rsid w:val="00A2455B"/>
    <w:rsid w:val="00A47F37"/>
    <w:rsid w:val="00A64314"/>
    <w:rsid w:val="00A659F9"/>
    <w:rsid w:val="00A669DF"/>
    <w:rsid w:val="00AA3F22"/>
    <w:rsid w:val="00AC6138"/>
    <w:rsid w:val="00AD548B"/>
    <w:rsid w:val="00AF76C1"/>
    <w:rsid w:val="00B000ED"/>
    <w:rsid w:val="00B02D9B"/>
    <w:rsid w:val="00B12969"/>
    <w:rsid w:val="00B26004"/>
    <w:rsid w:val="00B6046C"/>
    <w:rsid w:val="00B65783"/>
    <w:rsid w:val="00B6734B"/>
    <w:rsid w:val="00B751FF"/>
    <w:rsid w:val="00B865DC"/>
    <w:rsid w:val="00BA2553"/>
    <w:rsid w:val="00BA353C"/>
    <w:rsid w:val="00BA68BC"/>
    <w:rsid w:val="00BA739F"/>
    <w:rsid w:val="00BC0F68"/>
    <w:rsid w:val="00BC5A17"/>
    <w:rsid w:val="00C26284"/>
    <w:rsid w:val="00C452CA"/>
    <w:rsid w:val="00C65D82"/>
    <w:rsid w:val="00C81154"/>
    <w:rsid w:val="00C92B8C"/>
    <w:rsid w:val="00CA5DE3"/>
    <w:rsid w:val="00CB6ADC"/>
    <w:rsid w:val="00CC33D9"/>
    <w:rsid w:val="00CD06D6"/>
    <w:rsid w:val="00CD5646"/>
    <w:rsid w:val="00D205A5"/>
    <w:rsid w:val="00D70786"/>
    <w:rsid w:val="00D76E81"/>
    <w:rsid w:val="00D80310"/>
    <w:rsid w:val="00D87052"/>
    <w:rsid w:val="00D96F4B"/>
    <w:rsid w:val="00DA50EA"/>
    <w:rsid w:val="00DB00AC"/>
    <w:rsid w:val="00DD15B6"/>
    <w:rsid w:val="00DF4697"/>
    <w:rsid w:val="00E00E7F"/>
    <w:rsid w:val="00E10A62"/>
    <w:rsid w:val="00E21345"/>
    <w:rsid w:val="00E37AF7"/>
    <w:rsid w:val="00E40739"/>
    <w:rsid w:val="00E41356"/>
    <w:rsid w:val="00E5233D"/>
    <w:rsid w:val="00E53C7D"/>
    <w:rsid w:val="00E643C1"/>
    <w:rsid w:val="00E734AA"/>
    <w:rsid w:val="00E856CB"/>
    <w:rsid w:val="00EA1B00"/>
    <w:rsid w:val="00EA7A30"/>
    <w:rsid w:val="00EB3DCC"/>
    <w:rsid w:val="00EC0AAF"/>
    <w:rsid w:val="00ED7B40"/>
    <w:rsid w:val="00EE797E"/>
    <w:rsid w:val="00F12216"/>
    <w:rsid w:val="00F12E92"/>
    <w:rsid w:val="00F6364A"/>
    <w:rsid w:val="00F91C6D"/>
    <w:rsid w:val="00F93673"/>
    <w:rsid w:val="00F94F92"/>
    <w:rsid w:val="00FB6F43"/>
    <w:rsid w:val="00FC73FB"/>
    <w:rsid w:val="00FE16D0"/>
    <w:rsid w:val="4229F6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CEFD"/>
  <w15:chartTrackingRefBased/>
  <w15:docId w15:val="{66AE9440-93A7-42A3-8A9E-B262F36F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310"/>
    <w:rPr>
      <w:rFonts w:eastAsia="Times New Roman" w:cs="Times New Roman"/>
      <w:kern w:val="0"/>
      <w:lang w:val="nb-NO" w:eastAsia="zh-CN"/>
      <w14:ligatures w14:val="none"/>
    </w:rPr>
  </w:style>
  <w:style w:type="paragraph" w:styleId="Heading1">
    <w:name w:val="heading 1"/>
    <w:basedOn w:val="Normal"/>
    <w:next w:val="Normal"/>
    <w:link w:val="Heading1Char"/>
    <w:uiPriority w:val="9"/>
    <w:qFormat/>
    <w:rsid w:val="00631A85"/>
    <w:pPr>
      <w:spacing w:line="192" w:lineRule="auto"/>
      <w:outlineLvl w:val="0"/>
    </w:pPr>
    <w:rPr>
      <w:rFonts w:ascii="Arial Black" w:hAnsi="Arial Black"/>
      <w:b/>
      <w:bCs/>
      <w:noProof/>
      <w:color w:val="292D78"/>
      <w:sz w:val="112"/>
      <w:szCs w:val="112"/>
    </w:rPr>
  </w:style>
  <w:style w:type="paragraph" w:styleId="Heading2">
    <w:name w:val="heading 2"/>
    <w:basedOn w:val="Normal"/>
    <w:next w:val="Normal"/>
    <w:link w:val="Heading2Char"/>
    <w:uiPriority w:val="9"/>
    <w:unhideWhenUsed/>
    <w:qFormat/>
    <w:rsid w:val="00631A85"/>
    <w:pPr>
      <w:outlineLvl w:val="1"/>
    </w:pPr>
    <w:rPr>
      <w:rFonts w:ascii="Arial" w:hAnsi="Arial" w:cs="Arial"/>
      <w:b/>
      <w:bCs/>
      <w:color w:val="9AD2C6"/>
      <w:sz w:val="48"/>
      <w:szCs w:val="48"/>
    </w:rPr>
  </w:style>
  <w:style w:type="paragraph" w:styleId="Heading3">
    <w:name w:val="heading 3"/>
    <w:basedOn w:val="Normal"/>
    <w:next w:val="Normal"/>
    <w:link w:val="Heading3Char"/>
    <w:uiPriority w:val="9"/>
    <w:semiHidden/>
    <w:unhideWhenUsed/>
    <w:qFormat/>
    <w:rsid w:val="00CD5646"/>
    <w:pPr>
      <w:keepNext/>
      <w:keepLines/>
      <w:spacing w:before="160" w:after="80"/>
      <w:outlineLvl w:val="2"/>
    </w:pPr>
    <w:rPr>
      <w:rFonts w:eastAsiaTheme="majorEastAsia" w:cstheme="majorBidi"/>
      <w:color w:val="E84B83" w:themeColor="accent1" w:themeShade="BF"/>
      <w:sz w:val="28"/>
      <w:szCs w:val="28"/>
    </w:rPr>
  </w:style>
  <w:style w:type="paragraph" w:styleId="Heading4">
    <w:name w:val="heading 4"/>
    <w:basedOn w:val="Normal"/>
    <w:next w:val="Normal"/>
    <w:link w:val="Heading4Char"/>
    <w:uiPriority w:val="9"/>
    <w:semiHidden/>
    <w:unhideWhenUsed/>
    <w:qFormat/>
    <w:rsid w:val="00CD5646"/>
    <w:pPr>
      <w:keepNext/>
      <w:keepLines/>
      <w:spacing w:before="80" w:after="40"/>
      <w:outlineLvl w:val="3"/>
    </w:pPr>
    <w:rPr>
      <w:rFonts w:eastAsiaTheme="majorEastAsia" w:cstheme="majorBidi"/>
      <w:i/>
      <w:iCs/>
      <w:color w:val="E84B83" w:themeColor="accent1" w:themeShade="BF"/>
    </w:rPr>
  </w:style>
  <w:style w:type="paragraph" w:styleId="Heading5">
    <w:name w:val="heading 5"/>
    <w:basedOn w:val="Normal"/>
    <w:next w:val="Normal"/>
    <w:link w:val="Heading5Char"/>
    <w:uiPriority w:val="9"/>
    <w:semiHidden/>
    <w:unhideWhenUsed/>
    <w:qFormat/>
    <w:rsid w:val="00CD5646"/>
    <w:pPr>
      <w:keepNext/>
      <w:keepLines/>
      <w:spacing w:before="80" w:after="40"/>
      <w:outlineLvl w:val="4"/>
    </w:pPr>
    <w:rPr>
      <w:rFonts w:eastAsiaTheme="majorEastAsia" w:cstheme="majorBidi"/>
      <w:color w:val="E84B83" w:themeColor="accent1" w:themeShade="BF"/>
    </w:rPr>
  </w:style>
  <w:style w:type="paragraph" w:styleId="Heading6">
    <w:name w:val="heading 6"/>
    <w:basedOn w:val="Normal"/>
    <w:next w:val="Normal"/>
    <w:link w:val="Heading6Char"/>
    <w:uiPriority w:val="9"/>
    <w:semiHidden/>
    <w:unhideWhenUsed/>
    <w:qFormat/>
    <w:rsid w:val="00CD5646"/>
    <w:pPr>
      <w:keepNext/>
      <w:keepLines/>
      <w:spacing w:before="40"/>
      <w:outlineLvl w:val="5"/>
    </w:pPr>
    <w:rPr>
      <w:rFonts w:eastAsiaTheme="majorEastAsia" w:cstheme="majorBidi"/>
      <w:i/>
      <w:iCs/>
      <w:color w:val="FEFFFF" w:themeColor="text1" w:themeTint="A6"/>
    </w:rPr>
  </w:style>
  <w:style w:type="paragraph" w:styleId="Heading7">
    <w:name w:val="heading 7"/>
    <w:basedOn w:val="Normal"/>
    <w:next w:val="Normal"/>
    <w:link w:val="Heading7Char"/>
    <w:uiPriority w:val="9"/>
    <w:semiHidden/>
    <w:unhideWhenUsed/>
    <w:qFormat/>
    <w:rsid w:val="00CD5646"/>
    <w:pPr>
      <w:keepNext/>
      <w:keepLines/>
      <w:spacing w:before="40"/>
      <w:outlineLvl w:val="6"/>
    </w:pPr>
    <w:rPr>
      <w:rFonts w:eastAsiaTheme="majorEastAsia" w:cstheme="majorBidi"/>
      <w:color w:val="FEFFFF" w:themeColor="text1" w:themeTint="A6"/>
    </w:rPr>
  </w:style>
  <w:style w:type="paragraph" w:styleId="Heading8">
    <w:name w:val="heading 8"/>
    <w:basedOn w:val="Normal"/>
    <w:next w:val="Normal"/>
    <w:link w:val="Heading8Char"/>
    <w:uiPriority w:val="9"/>
    <w:semiHidden/>
    <w:unhideWhenUsed/>
    <w:qFormat/>
    <w:rsid w:val="00CD5646"/>
    <w:pPr>
      <w:keepNext/>
      <w:keepLines/>
      <w:outlineLvl w:val="7"/>
    </w:pPr>
    <w:rPr>
      <w:rFonts w:eastAsiaTheme="majorEastAsia" w:cstheme="majorBidi"/>
      <w:i/>
      <w:iCs/>
      <w:color w:val="FEFFFF" w:themeColor="text1" w:themeTint="D8"/>
    </w:rPr>
  </w:style>
  <w:style w:type="paragraph" w:styleId="Heading9">
    <w:name w:val="heading 9"/>
    <w:basedOn w:val="Normal"/>
    <w:next w:val="Normal"/>
    <w:link w:val="Heading9Char"/>
    <w:uiPriority w:val="9"/>
    <w:semiHidden/>
    <w:unhideWhenUsed/>
    <w:qFormat/>
    <w:rsid w:val="00CD5646"/>
    <w:pPr>
      <w:keepNext/>
      <w:keepLines/>
      <w:outlineLvl w:val="8"/>
    </w:pPr>
    <w:rPr>
      <w:rFonts w:eastAsiaTheme="majorEastAsia" w:cstheme="majorBidi"/>
      <w:color w:val="FEFFF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rtitresoulign">
    <w:name w:val="Intertitre souligné"/>
    <w:basedOn w:val="Normal"/>
    <w:qFormat/>
    <w:rsid w:val="00CD5646"/>
    <w:pPr>
      <w:pBdr>
        <w:bottom w:val="single" w:sz="8" w:space="1" w:color="434697"/>
      </w:pBdr>
      <w:autoSpaceDE w:val="0"/>
      <w:autoSpaceDN w:val="0"/>
      <w:adjustRightInd w:val="0"/>
      <w:spacing w:after="113" w:line="288" w:lineRule="auto"/>
      <w:textAlignment w:val="center"/>
    </w:pPr>
    <w:rPr>
      <w:rFonts w:ascii="Poppins" w:hAnsi="Poppins" w:cs="Poppins"/>
      <w:b/>
      <w:bCs/>
      <w:color w:val="434697"/>
    </w:rPr>
  </w:style>
  <w:style w:type="paragraph" w:customStyle="1" w:styleId="textejustifi">
    <w:name w:val="texte justifié"/>
    <w:basedOn w:val="Normal"/>
    <w:qFormat/>
    <w:rsid w:val="00CD5646"/>
    <w:pPr>
      <w:suppressAutoHyphens/>
      <w:autoSpaceDE w:val="0"/>
      <w:autoSpaceDN w:val="0"/>
      <w:adjustRightInd w:val="0"/>
      <w:spacing w:after="113"/>
      <w:jc w:val="both"/>
      <w:textAlignment w:val="center"/>
    </w:pPr>
    <w:rPr>
      <w:rFonts w:ascii="Poppins" w:hAnsi="Poppins" w:cs="Poppins"/>
      <w:color w:val="000000"/>
      <w:sz w:val="18"/>
      <w:szCs w:val="18"/>
    </w:rPr>
  </w:style>
  <w:style w:type="paragraph" w:customStyle="1" w:styleId="listepucefleche">
    <w:name w:val="liste à puce fleche"/>
    <w:basedOn w:val="Normal"/>
    <w:qFormat/>
    <w:rsid w:val="00CD5646"/>
    <w:pPr>
      <w:numPr>
        <w:numId w:val="2"/>
      </w:numPr>
      <w:autoSpaceDE w:val="0"/>
      <w:autoSpaceDN w:val="0"/>
      <w:adjustRightInd w:val="0"/>
      <w:spacing w:after="57"/>
      <w:textAlignment w:val="center"/>
    </w:pPr>
    <w:rPr>
      <w:rFonts w:ascii="Poppins" w:hAnsi="Poppins" w:cs="Poppins"/>
      <w:color w:val="000000"/>
      <w:sz w:val="18"/>
      <w:szCs w:val="18"/>
    </w:rPr>
  </w:style>
  <w:style w:type="character" w:customStyle="1" w:styleId="Heading1Char">
    <w:name w:val="Heading 1 Char"/>
    <w:basedOn w:val="DefaultParagraphFont"/>
    <w:link w:val="Heading1"/>
    <w:uiPriority w:val="9"/>
    <w:rsid w:val="00631A85"/>
    <w:rPr>
      <w:rFonts w:ascii="Arial Black" w:hAnsi="Arial Black"/>
      <w:b/>
      <w:bCs/>
      <w:noProof/>
      <w:color w:val="292D78"/>
      <w:sz w:val="112"/>
      <w:szCs w:val="112"/>
    </w:rPr>
  </w:style>
  <w:style w:type="character" w:customStyle="1" w:styleId="Heading2Char">
    <w:name w:val="Heading 2 Char"/>
    <w:basedOn w:val="DefaultParagraphFont"/>
    <w:link w:val="Heading2"/>
    <w:uiPriority w:val="9"/>
    <w:rsid w:val="00631A85"/>
    <w:rPr>
      <w:rFonts w:ascii="Arial" w:hAnsi="Arial" w:cs="Arial"/>
      <w:b/>
      <w:bCs/>
      <w:color w:val="9AD2C6"/>
      <w:sz w:val="48"/>
      <w:szCs w:val="48"/>
    </w:rPr>
  </w:style>
  <w:style w:type="character" w:customStyle="1" w:styleId="Heading3Char">
    <w:name w:val="Heading 3 Char"/>
    <w:basedOn w:val="DefaultParagraphFont"/>
    <w:link w:val="Heading3"/>
    <w:uiPriority w:val="9"/>
    <w:semiHidden/>
    <w:rsid w:val="00CD5646"/>
    <w:rPr>
      <w:rFonts w:eastAsiaTheme="majorEastAsia" w:cstheme="majorBidi"/>
      <w:color w:val="E84B83" w:themeColor="accent1" w:themeShade="BF"/>
      <w:sz w:val="28"/>
      <w:szCs w:val="28"/>
    </w:rPr>
  </w:style>
  <w:style w:type="character" w:customStyle="1" w:styleId="Heading4Char">
    <w:name w:val="Heading 4 Char"/>
    <w:basedOn w:val="DefaultParagraphFont"/>
    <w:link w:val="Heading4"/>
    <w:uiPriority w:val="9"/>
    <w:semiHidden/>
    <w:rsid w:val="00CD5646"/>
    <w:rPr>
      <w:rFonts w:eastAsiaTheme="majorEastAsia" w:cstheme="majorBidi"/>
      <w:i/>
      <w:iCs/>
      <w:color w:val="E84B83" w:themeColor="accent1" w:themeShade="BF"/>
    </w:rPr>
  </w:style>
  <w:style w:type="character" w:customStyle="1" w:styleId="Heading5Char">
    <w:name w:val="Heading 5 Char"/>
    <w:basedOn w:val="DefaultParagraphFont"/>
    <w:link w:val="Heading5"/>
    <w:uiPriority w:val="9"/>
    <w:semiHidden/>
    <w:rsid w:val="00CD5646"/>
    <w:rPr>
      <w:rFonts w:eastAsiaTheme="majorEastAsia" w:cstheme="majorBidi"/>
      <w:color w:val="E84B83" w:themeColor="accent1" w:themeShade="BF"/>
    </w:rPr>
  </w:style>
  <w:style w:type="character" w:customStyle="1" w:styleId="Heading6Char">
    <w:name w:val="Heading 6 Char"/>
    <w:basedOn w:val="DefaultParagraphFont"/>
    <w:link w:val="Heading6"/>
    <w:uiPriority w:val="9"/>
    <w:semiHidden/>
    <w:rsid w:val="00CD5646"/>
    <w:rPr>
      <w:rFonts w:eastAsiaTheme="majorEastAsia" w:cstheme="majorBidi"/>
      <w:i/>
      <w:iCs/>
      <w:color w:val="FEFFFF" w:themeColor="text1" w:themeTint="A6"/>
    </w:rPr>
  </w:style>
  <w:style w:type="character" w:customStyle="1" w:styleId="Heading7Char">
    <w:name w:val="Heading 7 Char"/>
    <w:basedOn w:val="DefaultParagraphFont"/>
    <w:link w:val="Heading7"/>
    <w:uiPriority w:val="9"/>
    <w:semiHidden/>
    <w:rsid w:val="00CD5646"/>
    <w:rPr>
      <w:rFonts w:eastAsiaTheme="majorEastAsia" w:cstheme="majorBidi"/>
      <w:color w:val="FEFFFF" w:themeColor="text1" w:themeTint="A6"/>
    </w:rPr>
  </w:style>
  <w:style w:type="character" w:customStyle="1" w:styleId="Heading8Char">
    <w:name w:val="Heading 8 Char"/>
    <w:basedOn w:val="DefaultParagraphFont"/>
    <w:link w:val="Heading8"/>
    <w:uiPriority w:val="9"/>
    <w:semiHidden/>
    <w:rsid w:val="00CD5646"/>
    <w:rPr>
      <w:rFonts w:eastAsiaTheme="majorEastAsia" w:cstheme="majorBidi"/>
      <w:i/>
      <w:iCs/>
      <w:color w:val="FEFFFF" w:themeColor="text1" w:themeTint="D8"/>
    </w:rPr>
  </w:style>
  <w:style w:type="character" w:customStyle="1" w:styleId="Heading9Char">
    <w:name w:val="Heading 9 Char"/>
    <w:basedOn w:val="DefaultParagraphFont"/>
    <w:link w:val="Heading9"/>
    <w:uiPriority w:val="9"/>
    <w:semiHidden/>
    <w:rsid w:val="00CD5646"/>
    <w:rPr>
      <w:rFonts w:eastAsiaTheme="majorEastAsia" w:cstheme="majorBidi"/>
      <w:color w:val="FEFFFF" w:themeColor="text1" w:themeTint="D8"/>
    </w:rPr>
  </w:style>
  <w:style w:type="paragraph" w:styleId="Title">
    <w:name w:val="Title"/>
    <w:basedOn w:val="Normal"/>
    <w:next w:val="Normal"/>
    <w:link w:val="TitleChar"/>
    <w:uiPriority w:val="10"/>
    <w:qFormat/>
    <w:rsid w:val="00CD56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646"/>
    <w:pPr>
      <w:numPr>
        <w:ilvl w:val="1"/>
      </w:numPr>
      <w:spacing w:after="160"/>
    </w:pPr>
    <w:rPr>
      <w:rFonts w:eastAsiaTheme="majorEastAsia" w:cstheme="majorBidi"/>
      <w:color w:val="FEFFFF" w:themeColor="text1" w:themeTint="A6"/>
      <w:spacing w:val="15"/>
      <w:sz w:val="28"/>
      <w:szCs w:val="28"/>
    </w:rPr>
  </w:style>
  <w:style w:type="character" w:customStyle="1" w:styleId="SubtitleChar">
    <w:name w:val="Subtitle Char"/>
    <w:basedOn w:val="DefaultParagraphFont"/>
    <w:link w:val="Subtitle"/>
    <w:uiPriority w:val="11"/>
    <w:rsid w:val="00CD5646"/>
    <w:rPr>
      <w:rFonts w:eastAsiaTheme="majorEastAsia" w:cstheme="majorBidi"/>
      <w:color w:val="FEFFFF" w:themeColor="text1" w:themeTint="A6"/>
      <w:spacing w:val="15"/>
      <w:sz w:val="28"/>
      <w:szCs w:val="28"/>
    </w:rPr>
  </w:style>
  <w:style w:type="paragraph" w:styleId="ListParagraph">
    <w:name w:val="List Paragraph"/>
    <w:basedOn w:val="Normal"/>
    <w:uiPriority w:val="34"/>
    <w:qFormat/>
    <w:rsid w:val="00631A85"/>
    <w:rPr>
      <w:rFonts w:ascii="Arial" w:hAnsi="Arial" w:cs="Arial"/>
      <w:color w:val="000000"/>
    </w:rPr>
  </w:style>
  <w:style w:type="paragraph" w:styleId="Quote">
    <w:name w:val="Quote"/>
    <w:basedOn w:val="Normal"/>
    <w:next w:val="Normal"/>
    <w:link w:val="QuoteChar"/>
    <w:uiPriority w:val="29"/>
    <w:qFormat/>
    <w:rsid w:val="00CD5646"/>
    <w:pPr>
      <w:spacing w:before="160" w:after="160"/>
      <w:jc w:val="center"/>
    </w:pPr>
    <w:rPr>
      <w:i/>
      <w:iCs/>
      <w:color w:val="FEFFFF" w:themeColor="text1" w:themeTint="BF"/>
    </w:rPr>
  </w:style>
  <w:style w:type="character" w:customStyle="1" w:styleId="QuoteChar">
    <w:name w:val="Quote Char"/>
    <w:basedOn w:val="DefaultParagraphFont"/>
    <w:link w:val="Quote"/>
    <w:uiPriority w:val="29"/>
    <w:rsid w:val="00CD5646"/>
    <w:rPr>
      <w:i/>
      <w:iCs/>
      <w:color w:val="FEFFFF" w:themeColor="text1" w:themeTint="BF"/>
    </w:rPr>
  </w:style>
  <w:style w:type="paragraph" w:styleId="IntenseQuote">
    <w:name w:val="Intense Quote"/>
    <w:basedOn w:val="Normal"/>
    <w:next w:val="Normal"/>
    <w:link w:val="IntenseQuoteChar"/>
    <w:uiPriority w:val="30"/>
    <w:qFormat/>
    <w:rsid w:val="00CD5646"/>
    <w:pPr>
      <w:pBdr>
        <w:top w:val="single" w:sz="4" w:space="10" w:color="E84B83" w:themeColor="accent1" w:themeShade="BF"/>
        <w:bottom w:val="single" w:sz="4" w:space="10" w:color="E84B83" w:themeColor="accent1" w:themeShade="BF"/>
      </w:pBdr>
      <w:spacing w:before="360" w:after="360"/>
      <w:ind w:left="864" w:right="864"/>
      <w:jc w:val="center"/>
    </w:pPr>
    <w:rPr>
      <w:i/>
      <w:iCs/>
      <w:color w:val="E84B83" w:themeColor="accent1" w:themeShade="BF"/>
    </w:rPr>
  </w:style>
  <w:style w:type="character" w:customStyle="1" w:styleId="IntenseQuoteChar">
    <w:name w:val="Intense Quote Char"/>
    <w:basedOn w:val="DefaultParagraphFont"/>
    <w:link w:val="IntenseQuote"/>
    <w:uiPriority w:val="30"/>
    <w:rsid w:val="00CD5646"/>
    <w:rPr>
      <w:i/>
      <w:iCs/>
      <w:color w:val="E84B83" w:themeColor="accent1" w:themeShade="BF"/>
    </w:rPr>
  </w:style>
  <w:style w:type="character" w:styleId="IntenseEmphasis">
    <w:name w:val="Intense Emphasis"/>
    <w:basedOn w:val="DefaultParagraphFont"/>
    <w:uiPriority w:val="21"/>
    <w:qFormat/>
    <w:rsid w:val="00CD5646"/>
    <w:rPr>
      <w:i/>
      <w:iCs/>
      <w:color w:val="E84B83" w:themeColor="accent1" w:themeShade="BF"/>
    </w:rPr>
  </w:style>
  <w:style w:type="character" w:styleId="IntenseReference">
    <w:name w:val="Intense Reference"/>
    <w:basedOn w:val="DefaultParagraphFont"/>
    <w:uiPriority w:val="32"/>
    <w:qFormat/>
    <w:rsid w:val="00CD5646"/>
    <w:rPr>
      <w:b/>
      <w:bCs/>
      <w:smallCaps/>
      <w:color w:val="E84B83" w:themeColor="accent1" w:themeShade="BF"/>
      <w:spacing w:val="5"/>
    </w:rPr>
  </w:style>
  <w:style w:type="paragraph" w:customStyle="1" w:styleId="intertitre">
    <w:name w:val="intertitre"/>
    <w:basedOn w:val="Normal"/>
    <w:autoRedefine/>
    <w:qFormat/>
    <w:rsid w:val="00E40739"/>
    <w:pPr>
      <w:pBdr>
        <w:bottom w:val="single" w:sz="8" w:space="1" w:color="434697"/>
      </w:pBdr>
      <w:autoSpaceDE w:val="0"/>
      <w:autoSpaceDN w:val="0"/>
      <w:adjustRightInd w:val="0"/>
      <w:spacing w:before="57" w:after="113" w:line="288" w:lineRule="auto"/>
      <w:textAlignment w:val="center"/>
    </w:pPr>
    <w:rPr>
      <w:rFonts w:ascii="Poppins" w:hAnsi="Poppins" w:cs="Poppins"/>
      <w:b/>
      <w:bCs/>
      <w:color w:val="434697"/>
      <w:sz w:val="16"/>
      <w:szCs w:val="16"/>
    </w:rPr>
  </w:style>
  <w:style w:type="paragraph" w:customStyle="1" w:styleId="Chapeau">
    <w:name w:val="Chapeau"/>
    <w:basedOn w:val="Normal"/>
    <w:autoRedefine/>
    <w:qFormat/>
    <w:rsid w:val="00E40739"/>
    <w:pPr>
      <w:suppressAutoHyphens/>
      <w:autoSpaceDE w:val="0"/>
      <w:autoSpaceDN w:val="0"/>
      <w:adjustRightInd w:val="0"/>
      <w:ind w:left="2268"/>
      <w:textAlignment w:val="center"/>
      <w:outlineLvl w:val="1"/>
    </w:pPr>
    <w:rPr>
      <w:rFonts w:ascii="Poppins" w:hAnsi="Poppins" w:cs="Poppins"/>
      <w:b/>
      <w:bCs/>
      <w:color w:val="2EB194"/>
      <w:sz w:val="22"/>
      <w:szCs w:val="22"/>
    </w:rPr>
  </w:style>
  <w:style w:type="paragraph" w:customStyle="1" w:styleId="textecourant">
    <w:name w:val="texte courant"/>
    <w:basedOn w:val="Normal"/>
    <w:autoRedefine/>
    <w:qFormat/>
    <w:rsid w:val="00E40739"/>
    <w:pPr>
      <w:autoSpaceDE w:val="0"/>
      <w:autoSpaceDN w:val="0"/>
      <w:adjustRightInd w:val="0"/>
      <w:spacing w:after="113"/>
      <w:jc w:val="both"/>
      <w:textAlignment w:val="center"/>
    </w:pPr>
    <w:rPr>
      <w:rFonts w:ascii="Poppins" w:hAnsi="Poppins" w:cs="Poppins"/>
      <w:color w:val="000000"/>
      <w:sz w:val="16"/>
      <w:szCs w:val="16"/>
    </w:rPr>
  </w:style>
  <w:style w:type="paragraph" w:customStyle="1" w:styleId="listefleche">
    <w:name w:val="liste à fleche"/>
    <w:basedOn w:val="Normal"/>
    <w:autoRedefine/>
    <w:qFormat/>
    <w:rsid w:val="00E40739"/>
    <w:pPr>
      <w:numPr>
        <w:numId w:val="3"/>
      </w:numPr>
      <w:autoSpaceDE w:val="0"/>
      <w:autoSpaceDN w:val="0"/>
      <w:adjustRightInd w:val="0"/>
      <w:spacing w:after="57"/>
      <w:textAlignment w:val="center"/>
    </w:pPr>
    <w:rPr>
      <w:rFonts w:ascii="Poppins" w:hAnsi="Poppins" w:cs="Poppins"/>
      <w:color w:val="FEFFFF" w:themeColor="text1"/>
      <w:sz w:val="16"/>
      <w:szCs w:val="16"/>
    </w:rPr>
  </w:style>
  <w:style w:type="paragraph" w:styleId="Header">
    <w:name w:val="header"/>
    <w:basedOn w:val="Normal"/>
    <w:link w:val="HeaderChar"/>
    <w:uiPriority w:val="99"/>
    <w:unhideWhenUsed/>
    <w:rsid w:val="00631A85"/>
    <w:pPr>
      <w:tabs>
        <w:tab w:val="center" w:pos="4536"/>
        <w:tab w:val="right" w:pos="9072"/>
      </w:tabs>
    </w:pPr>
  </w:style>
  <w:style w:type="character" w:customStyle="1" w:styleId="HeaderChar">
    <w:name w:val="Header Char"/>
    <w:basedOn w:val="DefaultParagraphFont"/>
    <w:link w:val="Header"/>
    <w:uiPriority w:val="99"/>
    <w:rsid w:val="00631A85"/>
  </w:style>
  <w:style w:type="paragraph" w:styleId="Footer">
    <w:name w:val="footer"/>
    <w:basedOn w:val="Normal"/>
    <w:link w:val="FooterChar"/>
    <w:uiPriority w:val="99"/>
    <w:unhideWhenUsed/>
    <w:rsid w:val="00631A85"/>
    <w:pPr>
      <w:tabs>
        <w:tab w:val="center" w:pos="4536"/>
        <w:tab w:val="right" w:pos="9072"/>
      </w:tabs>
    </w:pPr>
  </w:style>
  <w:style w:type="character" w:customStyle="1" w:styleId="FooterChar">
    <w:name w:val="Footer Char"/>
    <w:basedOn w:val="DefaultParagraphFont"/>
    <w:link w:val="Footer"/>
    <w:uiPriority w:val="99"/>
    <w:rsid w:val="00631A85"/>
  </w:style>
  <w:style w:type="character" w:styleId="PageNumber">
    <w:name w:val="page number"/>
    <w:basedOn w:val="DefaultParagraphFont"/>
    <w:uiPriority w:val="99"/>
    <w:semiHidden/>
    <w:unhideWhenUsed/>
    <w:rsid w:val="00631A85"/>
  </w:style>
  <w:style w:type="paragraph" w:styleId="NoSpacing">
    <w:name w:val="No Spacing"/>
    <w:uiPriority w:val="1"/>
    <w:qFormat/>
    <w:rsid w:val="00E37AF7"/>
  </w:style>
  <w:style w:type="paragraph" w:styleId="NormalWeb">
    <w:name w:val="Normal (Web)"/>
    <w:basedOn w:val="Normal"/>
    <w:uiPriority w:val="99"/>
    <w:semiHidden/>
    <w:unhideWhenUsed/>
    <w:rsid w:val="00E10A62"/>
    <w:pPr>
      <w:spacing w:before="100" w:beforeAutospacing="1" w:after="100" w:afterAutospacing="1"/>
    </w:pPr>
    <w:rPr>
      <w:rFonts w:ascii="Times New Roman" w:hAnsi="Times New Roman"/>
    </w:rPr>
  </w:style>
  <w:style w:type="character" w:styleId="Strong">
    <w:name w:val="Strong"/>
    <w:basedOn w:val="DefaultParagraphFont"/>
    <w:uiPriority w:val="22"/>
    <w:qFormat/>
    <w:rsid w:val="00FE16D0"/>
    <w:rPr>
      <w:b/>
      <w:bCs/>
    </w:rPr>
  </w:style>
  <w:style w:type="character" w:styleId="Emphasis">
    <w:name w:val="Emphasis"/>
    <w:basedOn w:val="DefaultParagraphFont"/>
    <w:uiPriority w:val="20"/>
    <w:qFormat/>
    <w:rsid w:val="000C3E33"/>
    <w:rPr>
      <w:i/>
      <w:iCs/>
    </w:rPr>
  </w:style>
  <w:style w:type="character" w:customStyle="1" w:styleId="apple-converted-space">
    <w:name w:val="apple-converted-space"/>
    <w:basedOn w:val="DefaultParagraphFont"/>
    <w:rsid w:val="00F93673"/>
  </w:style>
  <w:style w:type="character" w:styleId="Hyperlink">
    <w:name w:val="Hyperlink"/>
    <w:basedOn w:val="DefaultParagraphFont"/>
    <w:uiPriority w:val="99"/>
    <w:unhideWhenUsed/>
    <w:rsid w:val="00F93673"/>
    <w:rPr>
      <w:color w:val="0000FF"/>
      <w:u w:val="single"/>
    </w:rPr>
  </w:style>
  <w:style w:type="character" w:customStyle="1" w:styleId="entitydelimiterbefore">
    <w:name w:val="entitydelimiterbefore"/>
    <w:basedOn w:val="DefaultParagraphFont"/>
    <w:rsid w:val="00F93673"/>
  </w:style>
  <w:style w:type="character" w:customStyle="1" w:styleId="entity">
    <w:name w:val="_entity"/>
    <w:basedOn w:val="DefaultParagraphFont"/>
    <w:rsid w:val="00F93673"/>
  </w:style>
  <w:style w:type="character" w:customStyle="1" w:styleId="entitydelimiterafter">
    <w:name w:val="entitydelimiterafter"/>
    <w:basedOn w:val="DefaultParagraphFont"/>
    <w:rsid w:val="00F93673"/>
  </w:style>
  <w:style w:type="paragraph" w:styleId="TOCHeading">
    <w:name w:val="TOC Heading"/>
    <w:basedOn w:val="Heading1"/>
    <w:next w:val="Normal"/>
    <w:uiPriority w:val="39"/>
    <w:unhideWhenUsed/>
    <w:qFormat/>
    <w:rsid w:val="00991F27"/>
    <w:pPr>
      <w:keepNext/>
      <w:keepLines/>
      <w:spacing w:before="480" w:line="276" w:lineRule="auto"/>
      <w:outlineLvl w:val="9"/>
    </w:pPr>
    <w:rPr>
      <w:rFonts w:asciiTheme="majorHAnsi" w:eastAsiaTheme="majorEastAsia" w:hAnsiTheme="majorHAnsi" w:cstheme="majorBidi"/>
      <w:noProof w:val="0"/>
      <w:color w:val="E84B83" w:themeColor="accent1" w:themeShade="BF"/>
      <w:sz w:val="28"/>
      <w:szCs w:val="28"/>
    </w:rPr>
  </w:style>
  <w:style w:type="paragraph" w:styleId="TOC1">
    <w:name w:val="toc 1"/>
    <w:basedOn w:val="Normal"/>
    <w:next w:val="Normal"/>
    <w:autoRedefine/>
    <w:uiPriority w:val="39"/>
    <w:unhideWhenUsed/>
    <w:rsid w:val="00991F27"/>
    <w:pPr>
      <w:spacing w:before="240" w:after="120"/>
    </w:pPr>
    <w:rPr>
      <w:rFonts w:cstheme="minorHAnsi"/>
      <w:b/>
      <w:bCs/>
      <w:sz w:val="20"/>
    </w:rPr>
  </w:style>
  <w:style w:type="paragraph" w:styleId="TOC2">
    <w:name w:val="toc 2"/>
    <w:basedOn w:val="Normal"/>
    <w:next w:val="Normal"/>
    <w:autoRedefine/>
    <w:uiPriority w:val="39"/>
    <w:unhideWhenUsed/>
    <w:rsid w:val="00991F27"/>
    <w:pPr>
      <w:spacing w:before="120"/>
      <w:ind w:left="240"/>
    </w:pPr>
    <w:rPr>
      <w:rFonts w:cstheme="minorHAnsi"/>
      <w:i/>
      <w:iCs/>
      <w:sz w:val="20"/>
    </w:rPr>
  </w:style>
  <w:style w:type="paragraph" w:styleId="TOC3">
    <w:name w:val="toc 3"/>
    <w:basedOn w:val="Normal"/>
    <w:next w:val="Normal"/>
    <w:autoRedefine/>
    <w:uiPriority w:val="39"/>
    <w:unhideWhenUsed/>
    <w:rsid w:val="00991F27"/>
    <w:pPr>
      <w:ind w:left="480"/>
    </w:pPr>
    <w:rPr>
      <w:rFonts w:cstheme="minorHAnsi"/>
      <w:sz w:val="20"/>
    </w:rPr>
  </w:style>
  <w:style w:type="paragraph" w:styleId="TOC4">
    <w:name w:val="toc 4"/>
    <w:basedOn w:val="Normal"/>
    <w:next w:val="Normal"/>
    <w:autoRedefine/>
    <w:uiPriority w:val="39"/>
    <w:semiHidden/>
    <w:unhideWhenUsed/>
    <w:rsid w:val="00991F27"/>
    <w:pPr>
      <w:ind w:left="720"/>
    </w:pPr>
    <w:rPr>
      <w:rFonts w:cstheme="minorHAnsi"/>
      <w:sz w:val="20"/>
    </w:rPr>
  </w:style>
  <w:style w:type="paragraph" w:styleId="TOC5">
    <w:name w:val="toc 5"/>
    <w:basedOn w:val="Normal"/>
    <w:next w:val="Normal"/>
    <w:autoRedefine/>
    <w:uiPriority w:val="39"/>
    <w:semiHidden/>
    <w:unhideWhenUsed/>
    <w:rsid w:val="00991F27"/>
    <w:pPr>
      <w:ind w:left="960"/>
    </w:pPr>
    <w:rPr>
      <w:rFonts w:cstheme="minorHAnsi"/>
      <w:sz w:val="20"/>
    </w:rPr>
  </w:style>
  <w:style w:type="paragraph" w:styleId="TOC6">
    <w:name w:val="toc 6"/>
    <w:basedOn w:val="Normal"/>
    <w:next w:val="Normal"/>
    <w:autoRedefine/>
    <w:uiPriority w:val="39"/>
    <w:semiHidden/>
    <w:unhideWhenUsed/>
    <w:rsid w:val="00991F27"/>
    <w:pPr>
      <w:ind w:left="1200"/>
    </w:pPr>
    <w:rPr>
      <w:rFonts w:cstheme="minorHAnsi"/>
      <w:sz w:val="20"/>
    </w:rPr>
  </w:style>
  <w:style w:type="paragraph" w:styleId="TOC7">
    <w:name w:val="toc 7"/>
    <w:basedOn w:val="Normal"/>
    <w:next w:val="Normal"/>
    <w:autoRedefine/>
    <w:uiPriority w:val="39"/>
    <w:semiHidden/>
    <w:unhideWhenUsed/>
    <w:rsid w:val="00991F27"/>
    <w:pPr>
      <w:ind w:left="1440"/>
    </w:pPr>
    <w:rPr>
      <w:rFonts w:cstheme="minorHAnsi"/>
      <w:sz w:val="20"/>
    </w:rPr>
  </w:style>
  <w:style w:type="paragraph" w:styleId="TOC8">
    <w:name w:val="toc 8"/>
    <w:basedOn w:val="Normal"/>
    <w:next w:val="Normal"/>
    <w:autoRedefine/>
    <w:uiPriority w:val="39"/>
    <w:semiHidden/>
    <w:unhideWhenUsed/>
    <w:rsid w:val="00991F27"/>
    <w:pPr>
      <w:ind w:left="1680"/>
    </w:pPr>
    <w:rPr>
      <w:rFonts w:cstheme="minorHAnsi"/>
      <w:sz w:val="20"/>
    </w:rPr>
  </w:style>
  <w:style w:type="paragraph" w:styleId="TOC9">
    <w:name w:val="toc 9"/>
    <w:basedOn w:val="Normal"/>
    <w:next w:val="Normal"/>
    <w:autoRedefine/>
    <w:uiPriority w:val="39"/>
    <w:semiHidden/>
    <w:unhideWhenUsed/>
    <w:rsid w:val="00991F27"/>
    <w:pPr>
      <w:ind w:left="1920"/>
    </w:pPr>
    <w:rPr>
      <w:rFonts w:cstheme="minorHAnsi"/>
      <w:sz w:val="20"/>
    </w:rPr>
  </w:style>
  <w:style w:type="table" w:styleId="TableGrid">
    <w:name w:val="Table Grid"/>
    <w:basedOn w:val="TableNormal"/>
    <w:uiPriority w:val="39"/>
    <w:rsid w:val="00C92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3738EE"/>
    <w:tblPr>
      <w:tblStyleRowBandSize w:val="1"/>
      <w:tblStyleColBandSize w:val="1"/>
      <w:tblBorders>
        <w:top w:val="single" w:sz="4" w:space="0" w:color="8486C9" w:themeColor="accent3" w:themeTint="99"/>
        <w:left w:val="single" w:sz="4" w:space="0" w:color="8486C9" w:themeColor="accent3" w:themeTint="99"/>
        <w:bottom w:val="single" w:sz="4" w:space="0" w:color="8486C9" w:themeColor="accent3" w:themeTint="99"/>
        <w:right w:val="single" w:sz="4" w:space="0" w:color="8486C9" w:themeColor="accent3" w:themeTint="99"/>
        <w:insideH w:val="single" w:sz="4" w:space="0" w:color="8486C9" w:themeColor="accent3" w:themeTint="99"/>
        <w:insideV w:val="single" w:sz="4" w:space="0" w:color="8486C9" w:themeColor="accent3" w:themeTint="99"/>
      </w:tblBorders>
    </w:tblPr>
    <w:tblStylePr w:type="firstRow">
      <w:rPr>
        <w:b/>
        <w:bCs/>
        <w:color w:val="2B4168" w:themeColor="background1"/>
      </w:rPr>
      <w:tblPr/>
      <w:tcPr>
        <w:tcBorders>
          <w:top w:val="single" w:sz="4" w:space="0" w:color="424596" w:themeColor="accent3"/>
          <w:left w:val="single" w:sz="4" w:space="0" w:color="424596" w:themeColor="accent3"/>
          <w:bottom w:val="single" w:sz="4" w:space="0" w:color="424596" w:themeColor="accent3"/>
          <w:right w:val="single" w:sz="4" w:space="0" w:color="424596" w:themeColor="accent3"/>
          <w:insideH w:val="nil"/>
          <w:insideV w:val="nil"/>
        </w:tcBorders>
        <w:shd w:val="clear" w:color="auto" w:fill="424596" w:themeFill="accent3"/>
      </w:tcPr>
    </w:tblStylePr>
    <w:tblStylePr w:type="lastRow">
      <w:rPr>
        <w:b/>
        <w:bCs/>
      </w:rPr>
      <w:tblPr/>
      <w:tcPr>
        <w:tcBorders>
          <w:top w:val="double" w:sz="4" w:space="0" w:color="424596" w:themeColor="accent3"/>
        </w:tcBorders>
      </w:tcPr>
    </w:tblStylePr>
    <w:tblStylePr w:type="firstCol">
      <w:rPr>
        <w:b/>
        <w:bCs/>
      </w:rPr>
    </w:tblStylePr>
    <w:tblStylePr w:type="lastCol">
      <w:rPr>
        <w:b/>
        <w:bCs/>
      </w:rPr>
    </w:tblStylePr>
    <w:tblStylePr w:type="band1Vert">
      <w:tblPr/>
      <w:tcPr>
        <w:shd w:val="clear" w:color="auto" w:fill="D6D6ED" w:themeFill="accent3" w:themeFillTint="33"/>
      </w:tcPr>
    </w:tblStylePr>
    <w:tblStylePr w:type="band1Horz">
      <w:tblPr/>
      <w:tcPr>
        <w:shd w:val="clear" w:color="auto" w:fill="D6D6ED" w:themeFill="accent3" w:themeFillTint="33"/>
      </w:tcPr>
    </w:tblStylePr>
  </w:style>
  <w:style w:type="paragraph" w:styleId="PlainText">
    <w:name w:val="Plain Text"/>
    <w:basedOn w:val="Normal"/>
    <w:link w:val="PlainTextChar"/>
    <w:uiPriority w:val="99"/>
    <w:unhideWhenUsed/>
    <w:rsid w:val="00B6046C"/>
    <w:rPr>
      <w:rFonts w:ascii="Consolas" w:eastAsiaTheme="minorEastAsia" w:hAnsi="Consolas" w:cs="Consolas"/>
      <w:kern w:val="2"/>
      <w:sz w:val="21"/>
      <w:szCs w:val="21"/>
      <w14:ligatures w14:val="standardContextual"/>
    </w:rPr>
  </w:style>
  <w:style w:type="character" w:customStyle="1" w:styleId="PlainTextChar">
    <w:name w:val="Plain Text Char"/>
    <w:basedOn w:val="DefaultParagraphFont"/>
    <w:link w:val="PlainText"/>
    <w:uiPriority w:val="99"/>
    <w:rsid w:val="00B6046C"/>
    <w:rPr>
      <w:rFonts w:ascii="Consolas" w:eastAsiaTheme="minorEastAsia" w:hAnsi="Consolas" w:cs="Consolas"/>
      <w:sz w:val="21"/>
      <w:szCs w:val="21"/>
      <w:lang w:val="nb-N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Users/britsvoen/Library/CloudStorage/OneDrive-H&#248;gskoleniInnlandet/SELL%20(Brit%20-%20OneDrive)/Emerge/Maler/a4-word-template.dotx" TargetMode="External"/></Relationships>
</file>

<file path=word/theme/theme1.xml><?xml version="1.0" encoding="utf-8"?>
<a:theme xmlns:a="http://schemas.openxmlformats.org/drawingml/2006/main" name="ThèmeBRIO">
  <a:themeElements>
    <a:clrScheme name="BRIO">
      <a:dk1>
        <a:srgbClr val="FEFFFF"/>
      </a:dk1>
      <a:lt1>
        <a:srgbClr val="2B4168"/>
      </a:lt1>
      <a:dk2>
        <a:srgbClr val="ECF0F3"/>
      </a:dk2>
      <a:lt2>
        <a:srgbClr val="2EB194"/>
      </a:lt2>
      <a:accent1>
        <a:srgbClr val="F4A7C3"/>
      </a:accent1>
      <a:accent2>
        <a:srgbClr val="F0E50D"/>
      </a:accent2>
      <a:accent3>
        <a:srgbClr val="424596"/>
      </a:accent3>
      <a:accent4>
        <a:srgbClr val="CC242B"/>
      </a:accent4>
      <a:accent5>
        <a:srgbClr val="929292"/>
      </a:accent5>
      <a:accent6>
        <a:srgbClr val="5E5E5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B460629BED4D46B1E5C45F58DD3E87" ma:contentTypeVersion="13" ma:contentTypeDescription="Create a new document." ma:contentTypeScope="" ma:versionID="1016853b859c55efa05db99bb53e33c8">
  <xsd:schema xmlns:xsd="http://www.w3.org/2001/XMLSchema" xmlns:xs="http://www.w3.org/2001/XMLSchema" xmlns:p="http://schemas.microsoft.com/office/2006/metadata/properties" xmlns:ns2="d06c6b9f-1567-44c8-b3ee-86f5037f16a7" xmlns:ns3="f692a5b0-5893-43fb-ab6a-25f78d53b5a4" targetNamespace="http://schemas.microsoft.com/office/2006/metadata/properties" ma:root="true" ma:fieldsID="0e7807fb0234407780a4c7eb5ed06831" ns2:_="" ns3:_="">
    <xsd:import namespace="d06c6b9f-1567-44c8-b3ee-86f5037f16a7"/>
    <xsd:import namespace="f692a5b0-5893-43fb-ab6a-25f78d53b5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c6b9f-1567-44c8-b3ee-86f5037f1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db5d1b-6c27-4098-8e52-593bc38acb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92a5b0-5893-43fb-ab6a-25f78d53b5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fa3c3e-76bf-4ad1-b282-bcd516d0a0fe}" ma:internalName="TaxCatchAll" ma:showField="CatchAllData" ma:web="f692a5b0-5893-43fb-ab6a-25f78d53b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6c6b9f-1567-44c8-b3ee-86f5037f16a7">
      <Terms xmlns="http://schemas.microsoft.com/office/infopath/2007/PartnerControls"/>
    </lcf76f155ced4ddcb4097134ff3c332f>
    <TaxCatchAll xmlns="f692a5b0-5893-43fb-ab6a-25f78d53b5a4" xsi:nil="true"/>
  </documentManagement>
</p:properties>
</file>

<file path=customXml/itemProps1.xml><?xml version="1.0" encoding="utf-8"?>
<ds:datastoreItem xmlns:ds="http://schemas.openxmlformats.org/officeDocument/2006/customXml" ds:itemID="{0E5B1D31-E6F7-4360-8B5C-61680F7D75C7}">
  <ds:schemaRefs>
    <ds:schemaRef ds:uri="http://schemas.microsoft.com/sharepoint/v3/contenttype/forms"/>
  </ds:schemaRefs>
</ds:datastoreItem>
</file>

<file path=customXml/itemProps2.xml><?xml version="1.0" encoding="utf-8"?>
<ds:datastoreItem xmlns:ds="http://schemas.openxmlformats.org/officeDocument/2006/customXml" ds:itemID="{17D96A87-A953-684E-B912-DB4994B20EBE}">
  <ds:schemaRefs>
    <ds:schemaRef ds:uri="http://schemas.openxmlformats.org/officeDocument/2006/bibliography"/>
  </ds:schemaRefs>
</ds:datastoreItem>
</file>

<file path=customXml/itemProps3.xml><?xml version="1.0" encoding="utf-8"?>
<ds:datastoreItem xmlns:ds="http://schemas.openxmlformats.org/officeDocument/2006/customXml" ds:itemID="{8728FEF1-C13E-4264-A893-36A11D52020F}"/>
</file>

<file path=customXml/itemProps4.xml><?xml version="1.0" encoding="utf-8"?>
<ds:datastoreItem xmlns:ds="http://schemas.openxmlformats.org/officeDocument/2006/customXml" ds:itemID="{EC81F8D2-5415-44FB-B4BA-CEE9A3576329}">
  <ds:schemaRefs>
    <ds:schemaRef ds:uri="http://schemas.microsoft.com/office/2006/metadata/properties"/>
    <ds:schemaRef ds:uri="http://schemas.microsoft.com/office/infopath/2007/PartnerControls"/>
    <ds:schemaRef ds:uri="c52d0b28-16ff-48f4-9469-7b5a22c40458"/>
    <ds:schemaRef ds:uri="d9beab30-9839-4b5c-ae51-cbb2d51e8a2d"/>
  </ds:schemaRefs>
</ds:datastoreItem>
</file>

<file path=docProps/app.xml><?xml version="1.0" encoding="utf-8"?>
<Properties xmlns="http://schemas.openxmlformats.org/officeDocument/2006/extended-properties" xmlns:vt="http://schemas.openxmlformats.org/officeDocument/2006/docPropsVTypes">
  <Template>a4-word-template.dotx</Template>
  <TotalTime>7</TotalTime>
  <Pages>1</Pages>
  <Words>3868</Words>
  <Characters>22054</Characters>
  <Application>Microsoft Office Word</Application>
  <DocSecurity>4</DocSecurity>
  <Lines>183</Lines>
  <Paragraphs>51</Paragraphs>
  <ScaleCrop>false</ScaleCrop>
  <Company/>
  <LinksUpToDate>false</LinksUpToDate>
  <CharactersWithSpaces>25871</CharactersWithSpaces>
  <SharedDoc>false</SharedDoc>
  <HLinks>
    <vt:vector size="114" baseType="variant">
      <vt:variant>
        <vt:i4>1245239</vt:i4>
      </vt:variant>
      <vt:variant>
        <vt:i4>110</vt:i4>
      </vt:variant>
      <vt:variant>
        <vt:i4>0</vt:i4>
      </vt:variant>
      <vt:variant>
        <vt:i4>5</vt:i4>
      </vt:variant>
      <vt:variant>
        <vt:lpwstr/>
      </vt:variant>
      <vt:variant>
        <vt:lpwstr>_Toc230649183</vt:lpwstr>
      </vt:variant>
      <vt:variant>
        <vt:i4>1245239</vt:i4>
      </vt:variant>
      <vt:variant>
        <vt:i4>104</vt:i4>
      </vt:variant>
      <vt:variant>
        <vt:i4>0</vt:i4>
      </vt:variant>
      <vt:variant>
        <vt:i4>5</vt:i4>
      </vt:variant>
      <vt:variant>
        <vt:lpwstr/>
      </vt:variant>
      <vt:variant>
        <vt:lpwstr>_Toc230649182</vt:lpwstr>
      </vt:variant>
      <vt:variant>
        <vt:i4>1245239</vt:i4>
      </vt:variant>
      <vt:variant>
        <vt:i4>98</vt:i4>
      </vt:variant>
      <vt:variant>
        <vt:i4>0</vt:i4>
      </vt:variant>
      <vt:variant>
        <vt:i4>5</vt:i4>
      </vt:variant>
      <vt:variant>
        <vt:lpwstr/>
      </vt:variant>
      <vt:variant>
        <vt:lpwstr>_Toc230649181</vt:lpwstr>
      </vt:variant>
      <vt:variant>
        <vt:i4>1245239</vt:i4>
      </vt:variant>
      <vt:variant>
        <vt:i4>92</vt:i4>
      </vt:variant>
      <vt:variant>
        <vt:i4>0</vt:i4>
      </vt:variant>
      <vt:variant>
        <vt:i4>5</vt:i4>
      </vt:variant>
      <vt:variant>
        <vt:lpwstr/>
      </vt:variant>
      <vt:variant>
        <vt:lpwstr>_Toc230649180</vt:lpwstr>
      </vt:variant>
      <vt:variant>
        <vt:i4>1835063</vt:i4>
      </vt:variant>
      <vt:variant>
        <vt:i4>86</vt:i4>
      </vt:variant>
      <vt:variant>
        <vt:i4>0</vt:i4>
      </vt:variant>
      <vt:variant>
        <vt:i4>5</vt:i4>
      </vt:variant>
      <vt:variant>
        <vt:lpwstr/>
      </vt:variant>
      <vt:variant>
        <vt:lpwstr>_Toc230649179</vt:lpwstr>
      </vt:variant>
      <vt:variant>
        <vt:i4>1835063</vt:i4>
      </vt:variant>
      <vt:variant>
        <vt:i4>80</vt:i4>
      </vt:variant>
      <vt:variant>
        <vt:i4>0</vt:i4>
      </vt:variant>
      <vt:variant>
        <vt:i4>5</vt:i4>
      </vt:variant>
      <vt:variant>
        <vt:lpwstr/>
      </vt:variant>
      <vt:variant>
        <vt:lpwstr>_Toc230649178</vt:lpwstr>
      </vt:variant>
      <vt:variant>
        <vt:i4>1835063</vt:i4>
      </vt:variant>
      <vt:variant>
        <vt:i4>74</vt:i4>
      </vt:variant>
      <vt:variant>
        <vt:i4>0</vt:i4>
      </vt:variant>
      <vt:variant>
        <vt:i4>5</vt:i4>
      </vt:variant>
      <vt:variant>
        <vt:lpwstr/>
      </vt:variant>
      <vt:variant>
        <vt:lpwstr>_Toc230649177</vt:lpwstr>
      </vt:variant>
      <vt:variant>
        <vt:i4>1835063</vt:i4>
      </vt:variant>
      <vt:variant>
        <vt:i4>68</vt:i4>
      </vt:variant>
      <vt:variant>
        <vt:i4>0</vt:i4>
      </vt:variant>
      <vt:variant>
        <vt:i4>5</vt:i4>
      </vt:variant>
      <vt:variant>
        <vt:lpwstr/>
      </vt:variant>
      <vt:variant>
        <vt:lpwstr>_Toc230649176</vt:lpwstr>
      </vt:variant>
      <vt:variant>
        <vt:i4>1835063</vt:i4>
      </vt:variant>
      <vt:variant>
        <vt:i4>62</vt:i4>
      </vt:variant>
      <vt:variant>
        <vt:i4>0</vt:i4>
      </vt:variant>
      <vt:variant>
        <vt:i4>5</vt:i4>
      </vt:variant>
      <vt:variant>
        <vt:lpwstr/>
      </vt:variant>
      <vt:variant>
        <vt:lpwstr>_Toc230649175</vt:lpwstr>
      </vt:variant>
      <vt:variant>
        <vt:i4>1835063</vt:i4>
      </vt:variant>
      <vt:variant>
        <vt:i4>56</vt:i4>
      </vt:variant>
      <vt:variant>
        <vt:i4>0</vt:i4>
      </vt:variant>
      <vt:variant>
        <vt:i4>5</vt:i4>
      </vt:variant>
      <vt:variant>
        <vt:lpwstr/>
      </vt:variant>
      <vt:variant>
        <vt:lpwstr>_Toc230649174</vt:lpwstr>
      </vt:variant>
      <vt:variant>
        <vt:i4>1835063</vt:i4>
      </vt:variant>
      <vt:variant>
        <vt:i4>50</vt:i4>
      </vt:variant>
      <vt:variant>
        <vt:i4>0</vt:i4>
      </vt:variant>
      <vt:variant>
        <vt:i4>5</vt:i4>
      </vt:variant>
      <vt:variant>
        <vt:lpwstr/>
      </vt:variant>
      <vt:variant>
        <vt:lpwstr>_Toc230649173</vt:lpwstr>
      </vt:variant>
      <vt:variant>
        <vt:i4>1835063</vt:i4>
      </vt:variant>
      <vt:variant>
        <vt:i4>44</vt:i4>
      </vt:variant>
      <vt:variant>
        <vt:i4>0</vt:i4>
      </vt:variant>
      <vt:variant>
        <vt:i4>5</vt:i4>
      </vt:variant>
      <vt:variant>
        <vt:lpwstr/>
      </vt:variant>
      <vt:variant>
        <vt:lpwstr>_Toc230649172</vt:lpwstr>
      </vt:variant>
      <vt:variant>
        <vt:i4>1835063</vt:i4>
      </vt:variant>
      <vt:variant>
        <vt:i4>38</vt:i4>
      </vt:variant>
      <vt:variant>
        <vt:i4>0</vt:i4>
      </vt:variant>
      <vt:variant>
        <vt:i4>5</vt:i4>
      </vt:variant>
      <vt:variant>
        <vt:lpwstr/>
      </vt:variant>
      <vt:variant>
        <vt:lpwstr>_Toc230649171</vt:lpwstr>
      </vt:variant>
      <vt:variant>
        <vt:i4>1835063</vt:i4>
      </vt:variant>
      <vt:variant>
        <vt:i4>32</vt:i4>
      </vt:variant>
      <vt:variant>
        <vt:i4>0</vt:i4>
      </vt:variant>
      <vt:variant>
        <vt:i4>5</vt:i4>
      </vt:variant>
      <vt:variant>
        <vt:lpwstr/>
      </vt:variant>
      <vt:variant>
        <vt:lpwstr>_Toc230649170</vt:lpwstr>
      </vt:variant>
      <vt:variant>
        <vt:i4>1900599</vt:i4>
      </vt:variant>
      <vt:variant>
        <vt:i4>26</vt:i4>
      </vt:variant>
      <vt:variant>
        <vt:i4>0</vt:i4>
      </vt:variant>
      <vt:variant>
        <vt:i4>5</vt:i4>
      </vt:variant>
      <vt:variant>
        <vt:lpwstr/>
      </vt:variant>
      <vt:variant>
        <vt:lpwstr>_Toc230649169</vt:lpwstr>
      </vt:variant>
      <vt:variant>
        <vt:i4>1900599</vt:i4>
      </vt:variant>
      <vt:variant>
        <vt:i4>20</vt:i4>
      </vt:variant>
      <vt:variant>
        <vt:i4>0</vt:i4>
      </vt:variant>
      <vt:variant>
        <vt:i4>5</vt:i4>
      </vt:variant>
      <vt:variant>
        <vt:lpwstr/>
      </vt:variant>
      <vt:variant>
        <vt:lpwstr>_Toc230649168</vt:lpwstr>
      </vt:variant>
      <vt:variant>
        <vt:i4>1900599</vt:i4>
      </vt:variant>
      <vt:variant>
        <vt:i4>14</vt:i4>
      </vt:variant>
      <vt:variant>
        <vt:i4>0</vt:i4>
      </vt:variant>
      <vt:variant>
        <vt:i4>5</vt:i4>
      </vt:variant>
      <vt:variant>
        <vt:lpwstr/>
      </vt:variant>
      <vt:variant>
        <vt:lpwstr>_Toc230649167</vt:lpwstr>
      </vt:variant>
      <vt:variant>
        <vt:i4>1900599</vt:i4>
      </vt:variant>
      <vt:variant>
        <vt:i4>8</vt:i4>
      </vt:variant>
      <vt:variant>
        <vt:i4>0</vt:i4>
      </vt:variant>
      <vt:variant>
        <vt:i4>5</vt:i4>
      </vt:variant>
      <vt:variant>
        <vt:lpwstr/>
      </vt:variant>
      <vt:variant>
        <vt:lpwstr>_Toc230649166</vt:lpwstr>
      </vt:variant>
      <vt:variant>
        <vt:i4>1900599</vt:i4>
      </vt:variant>
      <vt:variant>
        <vt:i4>2</vt:i4>
      </vt:variant>
      <vt:variant>
        <vt:i4>0</vt:i4>
      </vt:variant>
      <vt:variant>
        <vt:i4>5</vt:i4>
      </vt:variant>
      <vt:variant>
        <vt:lpwstr/>
      </vt:variant>
      <vt:variant>
        <vt:lpwstr>_Toc230649165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Fagfelle</dc:creator>
  <cp:keywords/>
  <dc:description/>
  <cp:lastModifiedBy>Brian.Shee</cp:lastModifiedBy>
  <cp:revision>121</cp:revision>
  <dcterms:created xsi:type="dcterms:W3CDTF">2026-05-26T02:01:00Z</dcterms:created>
  <dcterms:modified xsi:type="dcterms:W3CDTF">2026-06-22T12:14:00Z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0x0101004AB460629BED4D46B1E5C45F58DD3E87</vt:lpwstr>
  </property>
  <property fmtid="{D5CDD505-2E9C-101B-9397-08002B2CF9AE}" pid="3" name="MediaServiceImageTags">
    <vt:lpwstr/>
  </property>
</Properties>
</file>